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D9D" w:rsidRPr="00D56D9D" w:rsidRDefault="00D56D9D" w:rsidP="003E6820">
      <w:pPr>
        <w:jc w:val="center"/>
        <w:rPr>
          <w:rFonts w:cstheme="minorHAnsi"/>
          <w:b/>
          <w:color w:val="FF0000"/>
          <w:sz w:val="28"/>
          <w:szCs w:val="28"/>
        </w:rPr>
      </w:pPr>
      <w:r>
        <w:rPr>
          <w:rFonts w:cstheme="minorHAnsi"/>
          <w:b/>
          <w:color w:val="FF0000"/>
          <w:sz w:val="28"/>
          <w:szCs w:val="28"/>
        </w:rPr>
        <w:t>A copy is not to be given to learners.</w:t>
      </w:r>
    </w:p>
    <w:p w:rsidR="00B801D9" w:rsidRPr="00832038" w:rsidRDefault="003E6820" w:rsidP="003E6820">
      <w:pPr>
        <w:jc w:val="center"/>
        <w:rPr>
          <w:rFonts w:cstheme="minorHAnsi"/>
          <w:b/>
          <w:sz w:val="28"/>
          <w:szCs w:val="28"/>
        </w:rPr>
      </w:pPr>
      <w:r w:rsidRPr="00832038">
        <w:rPr>
          <w:rFonts w:cstheme="minorHAnsi"/>
          <w:b/>
          <w:sz w:val="28"/>
          <w:szCs w:val="28"/>
        </w:rPr>
        <w:t>Marking Guide Assignment 1</w:t>
      </w:r>
    </w:p>
    <w:p w:rsidR="003E6820" w:rsidRPr="00832038" w:rsidRDefault="003E6820" w:rsidP="003E6820">
      <w:pPr>
        <w:rPr>
          <w:rFonts w:cstheme="minorHAnsi"/>
          <w:b/>
          <w:sz w:val="28"/>
          <w:szCs w:val="28"/>
        </w:rPr>
      </w:pPr>
      <w:r w:rsidRPr="00832038">
        <w:rPr>
          <w:rFonts w:cstheme="minorHAnsi"/>
          <w:b/>
          <w:sz w:val="28"/>
          <w:szCs w:val="28"/>
        </w:rPr>
        <w:t>Understanding Roles, Responsibilities and Relationships in Education and Training.</w:t>
      </w:r>
    </w:p>
    <w:p w:rsidR="006F2ACE" w:rsidRPr="00832038" w:rsidRDefault="006F2ACE" w:rsidP="003E6820">
      <w:pPr>
        <w:rPr>
          <w:rFonts w:cstheme="minorHAnsi"/>
          <w:b/>
          <w:sz w:val="28"/>
          <w:szCs w:val="28"/>
        </w:rPr>
      </w:pPr>
      <w:r w:rsidRPr="00832038">
        <w:rPr>
          <w:rFonts w:cstheme="minorHAnsi"/>
          <w:b/>
          <w:sz w:val="28"/>
          <w:szCs w:val="28"/>
        </w:rPr>
        <w:t>Generic</w:t>
      </w:r>
    </w:p>
    <w:p w:rsidR="006F2ACE" w:rsidRPr="00754290" w:rsidRDefault="006F2ACE" w:rsidP="00754290">
      <w:pPr>
        <w:pStyle w:val="ListParagraph"/>
        <w:numPr>
          <w:ilvl w:val="0"/>
          <w:numId w:val="6"/>
        </w:numPr>
        <w:rPr>
          <w:rFonts w:cstheme="minorHAnsi"/>
          <w:sz w:val="24"/>
          <w:szCs w:val="24"/>
        </w:rPr>
      </w:pPr>
      <w:r w:rsidRPr="00754290">
        <w:rPr>
          <w:rFonts w:cstheme="minorHAnsi"/>
          <w:sz w:val="24"/>
          <w:szCs w:val="24"/>
        </w:rPr>
        <w:t>Name of learner submission date, and page numbers.</w:t>
      </w:r>
    </w:p>
    <w:p w:rsidR="006F2ACE" w:rsidRPr="00754290" w:rsidRDefault="006F2ACE" w:rsidP="00754290">
      <w:pPr>
        <w:pStyle w:val="ListParagraph"/>
        <w:numPr>
          <w:ilvl w:val="0"/>
          <w:numId w:val="6"/>
        </w:numPr>
        <w:rPr>
          <w:rFonts w:cstheme="minorHAnsi"/>
          <w:sz w:val="24"/>
          <w:szCs w:val="24"/>
        </w:rPr>
      </w:pPr>
      <w:r w:rsidRPr="00754290">
        <w:rPr>
          <w:rFonts w:cstheme="minorHAnsi"/>
          <w:sz w:val="24"/>
          <w:szCs w:val="24"/>
        </w:rPr>
        <w:t>Accurate use of grammar, spelling and punctuation.</w:t>
      </w:r>
    </w:p>
    <w:p w:rsidR="006F2ACE" w:rsidRPr="00754290" w:rsidRDefault="006F2ACE" w:rsidP="00754290">
      <w:pPr>
        <w:pStyle w:val="ListParagraph"/>
        <w:numPr>
          <w:ilvl w:val="0"/>
          <w:numId w:val="6"/>
        </w:numPr>
        <w:rPr>
          <w:rFonts w:cstheme="minorHAnsi"/>
          <w:sz w:val="24"/>
          <w:szCs w:val="24"/>
        </w:rPr>
      </w:pPr>
      <w:r w:rsidRPr="00754290">
        <w:rPr>
          <w:rFonts w:cstheme="minorHAnsi"/>
          <w:sz w:val="24"/>
          <w:szCs w:val="24"/>
        </w:rPr>
        <w:t>Work is double spaced.</w:t>
      </w:r>
    </w:p>
    <w:p w:rsidR="006F2ACE" w:rsidRPr="00754290" w:rsidRDefault="006F2ACE" w:rsidP="00754290">
      <w:pPr>
        <w:pStyle w:val="ListParagraph"/>
        <w:numPr>
          <w:ilvl w:val="0"/>
          <w:numId w:val="6"/>
        </w:numPr>
        <w:rPr>
          <w:rFonts w:cstheme="minorHAnsi"/>
          <w:sz w:val="24"/>
          <w:szCs w:val="24"/>
        </w:rPr>
      </w:pPr>
      <w:r w:rsidRPr="00754290">
        <w:rPr>
          <w:rFonts w:cstheme="minorHAnsi"/>
          <w:sz w:val="24"/>
          <w:szCs w:val="24"/>
        </w:rPr>
        <w:t>Subheadings and criteria used.</w:t>
      </w:r>
      <w:bookmarkStart w:id="0" w:name="_GoBack"/>
      <w:bookmarkEnd w:id="0"/>
    </w:p>
    <w:p w:rsidR="003E6820" w:rsidRPr="00832038" w:rsidRDefault="003E6820" w:rsidP="003E6820">
      <w:pPr>
        <w:rPr>
          <w:rFonts w:cstheme="minorHAnsi"/>
          <w:b/>
          <w:sz w:val="28"/>
          <w:szCs w:val="28"/>
          <w:u w:val="single"/>
        </w:rPr>
      </w:pPr>
      <w:r w:rsidRPr="00832038">
        <w:rPr>
          <w:rFonts w:cstheme="minorHAnsi"/>
          <w:b/>
          <w:sz w:val="28"/>
          <w:szCs w:val="28"/>
          <w:u w:val="single"/>
        </w:rPr>
        <w:t>Part 1</w:t>
      </w:r>
    </w:p>
    <w:p w:rsidR="003E6820" w:rsidRPr="00832038" w:rsidRDefault="003E6820" w:rsidP="003E6820">
      <w:pPr>
        <w:rPr>
          <w:rFonts w:cstheme="minorHAnsi"/>
          <w:b/>
          <w:sz w:val="24"/>
          <w:szCs w:val="24"/>
        </w:rPr>
      </w:pPr>
      <w:r w:rsidRPr="00832038">
        <w:rPr>
          <w:rFonts w:cstheme="minorHAnsi"/>
          <w:b/>
          <w:sz w:val="24"/>
          <w:szCs w:val="24"/>
        </w:rPr>
        <w:t>Understand ways</w:t>
      </w:r>
      <w:r w:rsidRPr="00832038">
        <w:rPr>
          <w:rFonts w:cstheme="minorHAnsi"/>
          <w:sz w:val="24"/>
          <w:szCs w:val="24"/>
        </w:rPr>
        <w:t xml:space="preserve"> </w:t>
      </w:r>
      <w:r w:rsidRPr="00832038">
        <w:rPr>
          <w:rFonts w:cstheme="minorHAnsi"/>
          <w:b/>
          <w:sz w:val="24"/>
          <w:szCs w:val="24"/>
        </w:rPr>
        <w:t>to maintain a safe and supportive learning environment.</w:t>
      </w:r>
    </w:p>
    <w:p w:rsidR="003E6820" w:rsidRPr="00832038" w:rsidRDefault="003E6820" w:rsidP="003E6820">
      <w:pPr>
        <w:rPr>
          <w:rFonts w:cstheme="minorHAnsi"/>
          <w:sz w:val="24"/>
          <w:szCs w:val="24"/>
        </w:rPr>
      </w:pPr>
      <w:r w:rsidRPr="00832038">
        <w:rPr>
          <w:rFonts w:cstheme="minorHAnsi"/>
          <w:b/>
          <w:sz w:val="24"/>
          <w:szCs w:val="24"/>
          <w:u w:val="single"/>
        </w:rPr>
        <w:t>Introduction</w:t>
      </w:r>
      <w:r w:rsidRPr="00832038">
        <w:rPr>
          <w:rFonts w:cstheme="minorHAnsi"/>
          <w:sz w:val="24"/>
          <w:szCs w:val="24"/>
        </w:rPr>
        <w:t>.  Briefly introduce the contents.</w:t>
      </w:r>
    </w:p>
    <w:p w:rsidR="003E6820" w:rsidRPr="00832038" w:rsidRDefault="003E6820" w:rsidP="003E6820">
      <w:pPr>
        <w:rPr>
          <w:rFonts w:cstheme="minorHAnsi"/>
          <w:b/>
          <w:sz w:val="24"/>
          <w:szCs w:val="24"/>
        </w:rPr>
      </w:pPr>
      <w:r w:rsidRPr="00832038">
        <w:rPr>
          <w:rFonts w:cstheme="minorHAnsi"/>
          <w:b/>
          <w:sz w:val="24"/>
          <w:szCs w:val="24"/>
        </w:rPr>
        <w:t>Assessment criteria.</w:t>
      </w:r>
    </w:p>
    <w:p w:rsidR="003E6820" w:rsidRPr="00D56D9D" w:rsidRDefault="003E6820" w:rsidP="003E6820">
      <w:pPr>
        <w:rPr>
          <w:rFonts w:cstheme="minorHAnsi"/>
          <w:b/>
          <w:sz w:val="24"/>
          <w:szCs w:val="24"/>
        </w:rPr>
      </w:pPr>
      <w:r w:rsidRPr="00832038">
        <w:rPr>
          <w:rFonts w:cstheme="minorHAnsi"/>
          <w:sz w:val="24"/>
          <w:szCs w:val="24"/>
        </w:rPr>
        <w:t>2.1</w:t>
      </w:r>
      <w:r w:rsidRPr="00832038">
        <w:rPr>
          <w:rFonts w:cstheme="minorHAnsi"/>
          <w:sz w:val="24"/>
          <w:szCs w:val="24"/>
        </w:rPr>
        <w:tab/>
      </w:r>
      <w:r w:rsidRPr="00D56D9D">
        <w:rPr>
          <w:rFonts w:cstheme="minorHAnsi"/>
          <w:b/>
          <w:sz w:val="24"/>
          <w:szCs w:val="24"/>
        </w:rPr>
        <w:t>Explain ways to maintain a safe and supportive learning environment.</w:t>
      </w:r>
    </w:p>
    <w:p w:rsidR="006F2ACE" w:rsidRPr="00754290" w:rsidRDefault="006F2ACE" w:rsidP="00754290">
      <w:pPr>
        <w:pStyle w:val="ListParagraph"/>
        <w:numPr>
          <w:ilvl w:val="0"/>
          <w:numId w:val="7"/>
        </w:numPr>
        <w:spacing w:line="240" w:lineRule="auto"/>
        <w:rPr>
          <w:rFonts w:cstheme="minorHAnsi"/>
          <w:color w:val="00B0F0"/>
          <w:sz w:val="24"/>
          <w:szCs w:val="24"/>
        </w:rPr>
      </w:pPr>
      <w:r w:rsidRPr="00754290">
        <w:rPr>
          <w:rFonts w:cstheme="minorHAnsi"/>
          <w:color w:val="00B0F0"/>
          <w:sz w:val="24"/>
          <w:szCs w:val="24"/>
        </w:rPr>
        <w:t>Maslow’s work in an educational context.</w:t>
      </w:r>
    </w:p>
    <w:p w:rsidR="006F2ACE" w:rsidRPr="00754290" w:rsidRDefault="006F2ACE" w:rsidP="00754290">
      <w:pPr>
        <w:spacing w:line="240" w:lineRule="auto"/>
        <w:rPr>
          <w:rFonts w:cstheme="minorHAnsi"/>
          <w:b/>
          <w:color w:val="00B0F0"/>
          <w:sz w:val="24"/>
          <w:szCs w:val="24"/>
        </w:rPr>
      </w:pPr>
      <w:r w:rsidRPr="00754290">
        <w:rPr>
          <w:rFonts w:cstheme="minorHAnsi"/>
          <w:b/>
          <w:color w:val="00B0F0"/>
          <w:sz w:val="24"/>
          <w:szCs w:val="24"/>
        </w:rPr>
        <w:t xml:space="preserve">Range of ways to include minimum of </w:t>
      </w:r>
      <w:r w:rsidRPr="002945A3">
        <w:rPr>
          <w:rFonts w:cstheme="minorHAnsi"/>
          <w:b/>
          <w:color w:val="00B0F0"/>
          <w:sz w:val="24"/>
          <w:szCs w:val="24"/>
        </w:rPr>
        <w:t>5</w:t>
      </w:r>
      <w:r w:rsidR="00713832" w:rsidRPr="002945A3">
        <w:rPr>
          <w:rFonts w:cstheme="minorHAnsi"/>
          <w:b/>
          <w:color w:val="00B0F0"/>
          <w:sz w:val="24"/>
          <w:szCs w:val="24"/>
        </w:rPr>
        <w:t>?</w:t>
      </w:r>
      <w:r w:rsidRPr="00754290">
        <w:rPr>
          <w:rFonts w:cstheme="minorHAnsi"/>
          <w:b/>
          <w:color w:val="00B0F0"/>
          <w:sz w:val="24"/>
          <w:szCs w:val="24"/>
        </w:rPr>
        <w:t xml:space="preserve"> from list below.</w:t>
      </w:r>
      <w:r w:rsidR="002945A3">
        <w:rPr>
          <w:rFonts w:cstheme="minorHAnsi"/>
          <w:b/>
          <w:color w:val="00B0F0"/>
          <w:sz w:val="24"/>
          <w:szCs w:val="24"/>
        </w:rPr>
        <w:t xml:space="preserve"> To include physical and emotional.</w:t>
      </w:r>
    </w:p>
    <w:p w:rsidR="00713832" w:rsidRPr="00832038" w:rsidRDefault="00713832" w:rsidP="00754290">
      <w:pPr>
        <w:pStyle w:val="ListParagraph"/>
        <w:numPr>
          <w:ilvl w:val="0"/>
          <w:numId w:val="3"/>
        </w:numPr>
        <w:spacing w:line="240" w:lineRule="auto"/>
        <w:ind w:left="284" w:hanging="284"/>
        <w:rPr>
          <w:rFonts w:cstheme="minorHAnsi"/>
          <w:color w:val="00B0F0"/>
          <w:sz w:val="24"/>
          <w:szCs w:val="24"/>
        </w:rPr>
      </w:pPr>
      <w:r w:rsidRPr="00832038">
        <w:rPr>
          <w:rFonts w:cstheme="minorHAnsi"/>
          <w:color w:val="00B0F0"/>
          <w:sz w:val="24"/>
          <w:szCs w:val="24"/>
        </w:rPr>
        <w:t>Using a structured introduction such as G3Rs, to inform and elevate fears</w:t>
      </w:r>
      <w:r w:rsidR="00F732B3" w:rsidRPr="00832038">
        <w:rPr>
          <w:rFonts w:cstheme="minorHAnsi"/>
          <w:color w:val="000000"/>
          <w:sz w:val="27"/>
          <w:szCs w:val="27"/>
        </w:rPr>
        <w:t xml:space="preserve"> </w:t>
      </w:r>
      <w:r w:rsidR="00F732B3" w:rsidRPr="00832038">
        <w:rPr>
          <w:rFonts w:cstheme="minorHAnsi"/>
          <w:color w:val="00B0F0"/>
          <w:sz w:val="24"/>
          <w:szCs w:val="24"/>
        </w:rPr>
        <w:t>Creating a good first impression, being organised and professional.</w:t>
      </w:r>
    </w:p>
    <w:p w:rsidR="00713832" w:rsidRPr="00832038" w:rsidRDefault="00713832" w:rsidP="00754290">
      <w:pPr>
        <w:pStyle w:val="NormalWeb"/>
        <w:numPr>
          <w:ilvl w:val="0"/>
          <w:numId w:val="3"/>
        </w:numPr>
        <w:ind w:left="284" w:hanging="284"/>
        <w:rPr>
          <w:rFonts w:asciiTheme="minorHAnsi" w:hAnsiTheme="minorHAnsi" w:cstheme="minorHAnsi"/>
          <w:color w:val="00B0F0"/>
        </w:rPr>
      </w:pPr>
      <w:r w:rsidRPr="00832038">
        <w:rPr>
          <w:rFonts w:asciiTheme="minorHAnsi" w:hAnsiTheme="minorHAnsi" w:cstheme="minorHAnsi"/>
          <w:color w:val="00B0F0"/>
        </w:rPr>
        <w:t>Carrying out an icebreaker and agreeing ground rules</w:t>
      </w:r>
    </w:p>
    <w:p w:rsidR="006F2ACE" w:rsidRPr="00832038" w:rsidRDefault="006F2ACE" w:rsidP="00754290">
      <w:pPr>
        <w:pStyle w:val="NormalWeb"/>
        <w:ind w:left="284" w:hanging="284"/>
        <w:rPr>
          <w:rFonts w:asciiTheme="minorHAnsi" w:hAnsiTheme="minorHAnsi" w:cstheme="minorHAnsi"/>
          <w:color w:val="00B0F0"/>
        </w:rPr>
      </w:pPr>
      <w:r w:rsidRPr="00832038">
        <w:rPr>
          <w:rFonts w:asciiTheme="minorHAnsi" w:hAnsiTheme="minorHAnsi" w:cstheme="minorHAnsi"/>
          <w:color w:val="00B0F0"/>
        </w:rPr>
        <w:t>• being approachable and accessible, enabling learners to feel comfortable to disclose concerns</w:t>
      </w:r>
    </w:p>
    <w:p w:rsidR="00713832" w:rsidRPr="00832038" w:rsidRDefault="00713832" w:rsidP="00754290">
      <w:pPr>
        <w:pStyle w:val="NormalWeb"/>
        <w:numPr>
          <w:ilvl w:val="0"/>
          <w:numId w:val="2"/>
        </w:numPr>
        <w:ind w:left="284" w:hanging="284"/>
        <w:rPr>
          <w:rFonts w:asciiTheme="minorHAnsi" w:hAnsiTheme="minorHAnsi" w:cstheme="minorHAnsi"/>
          <w:color w:val="00B0F0"/>
        </w:rPr>
      </w:pPr>
      <w:r w:rsidRPr="00832038">
        <w:rPr>
          <w:rFonts w:asciiTheme="minorHAnsi" w:hAnsiTheme="minorHAnsi" w:cstheme="minorHAnsi"/>
          <w:color w:val="00B0F0"/>
        </w:rPr>
        <w:t>ascertaining individual needs, learning preferences and goals, ILPs</w:t>
      </w:r>
    </w:p>
    <w:p w:rsidR="006F2ACE" w:rsidRPr="00832038" w:rsidRDefault="006F2ACE" w:rsidP="00754290">
      <w:pPr>
        <w:pStyle w:val="NormalWeb"/>
        <w:rPr>
          <w:rFonts w:asciiTheme="minorHAnsi" w:hAnsiTheme="minorHAnsi" w:cstheme="minorHAnsi"/>
          <w:color w:val="00B0F0"/>
        </w:rPr>
      </w:pPr>
      <w:r w:rsidRPr="00832038">
        <w:rPr>
          <w:rFonts w:asciiTheme="minorHAnsi" w:hAnsiTheme="minorHAnsi" w:cstheme="minorHAnsi"/>
          <w:color w:val="00B0F0"/>
        </w:rPr>
        <w:t>• challenging stereotyping, discrimination and prejudice as it happens</w:t>
      </w:r>
    </w:p>
    <w:p w:rsidR="006F2ACE" w:rsidRPr="00832038" w:rsidRDefault="006F2ACE" w:rsidP="00754290">
      <w:pPr>
        <w:pStyle w:val="NormalWeb"/>
        <w:rPr>
          <w:rFonts w:asciiTheme="minorHAnsi" w:hAnsiTheme="minorHAnsi" w:cstheme="minorHAnsi"/>
          <w:color w:val="00B0F0"/>
        </w:rPr>
      </w:pPr>
      <w:r w:rsidRPr="00832038">
        <w:rPr>
          <w:rFonts w:asciiTheme="minorHAnsi" w:hAnsiTheme="minorHAnsi" w:cstheme="minorHAnsi"/>
          <w:color w:val="00B0F0"/>
        </w:rPr>
        <w:t>• differentiating activities to address individual differences; for example, different abilities and levels</w:t>
      </w:r>
    </w:p>
    <w:p w:rsidR="006F2ACE" w:rsidRPr="00832038" w:rsidRDefault="006F2ACE" w:rsidP="00754290">
      <w:pPr>
        <w:pStyle w:val="NormalWeb"/>
        <w:rPr>
          <w:rFonts w:asciiTheme="minorHAnsi" w:hAnsiTheme="minorHAnsi" w:cstheme="minorHAnsi"/>
          <w:color w:val="00B0F0"/>
        </w:rPr>
      </w:pPr>
      <w:r w:rsidRPr="00832038">
        <w:rPr>
          <w:rFonts w:asciiTheme="minorHAnsi" w:hAnsiTheme="minorHAnsi" w:cstheme="minorHAnsi"/>
          <w:color w:val="00B0F0"/>
        </w:rPr>
        <w:t>• encouraging group work where learners can mix and participate with all members of the group over a period of time</w:t>
      </w:r>
    </w:p>
    <w:p w:rsidR="006F2ACE" w:rsidRPr="00832038" w:rsidRDefault="006F2ACE" w:rsidP="00754290">
      <w:pPr>
        <w:pStyle w:val="NormalWeb"/>
        <w:rPr>
          <w:rFonts w:asciiTheme="minorHAnsi" w:hAnsiTheme="minorHAnsi" w:cstheme="minorHAnsi"/>
          <w:color w:val="00B0F0"/>
        </w:rPr>
      </w:pPr>
      <w:r w:rsidRPr="00832038">
        <w:rPr>
          <w:rFonts w:asciiTheme="minorHAnsi" w:hAnsiTheme="minorHAnsi" w:cstheme="minorHAnsi"/>
          <w:color w:val="00B0F0"/>
        </w:rPr>
        <w:lastRenderedPageBreak/>
        <w:t>• ensuring the environment is accessible to all learners</w:t>
      </w:r>
      <w:r w:rsidR="00AA6C12" w:rsidRPr="00832038">
        <w:rPr>
          <w:rFonts w:asciiTheme="minorHAnsi" w:hAnsiTheme="minorHAnsi" w:cstheme="minorHAnsi"/>
          <w:color w:val="00B0F0"/>
        </w:rPr>
        <w:t>.  Rooms e.g. classrooms, workshops; the way the furniture is laid out; access, heating, lighting, refreshments,</w:t>
      </w:r>
      <w:r w:rsidR="00F732B3" w:rsidRPr="00832038">
        <w:rPr>
          <w:rFonts w:asciiTheme="minorHAnsi" w:hAnsiTheme="minorHAnsi" w:cstheme="minorHAnsi"/>
          <w:color w:val="00B0F0"/>
        </w:rPr>
        <w:t xml:space="preserve"> toilet facilities,</w:t>
      </w:r>
      <w:r w:rsidR="00AA6C12" w:rsidRPr="00832038">
        <w:rPr>
          <w:rFonts w:asciiTheme="minorHAnsi" w:hAnsiTheme="minorHAnsi" w:cstheme="minorHAnsi"/>
          <w:color w:val="00B0F0"/>
        </w:rPr>
        <w:t xml:space="preserve"> breaks.</w:t>
      </w:r>
    </w:p>
    <w:p w:rsidR="009E63F0" w:rsidRPr="00832038" w:rsidRDefault="009E63F0" w:rsidP="00754290">
      <w:pPr>
        <w:pStyle w:val="NormalWeb"/>
        <w:numPr>
          <w:ilvl w:val="0"/>
          <w:numId w:val="2"/>
        </w:numPr>
        <w:ind w:left="284" w:hanging="284"/>
        <w:rPr>
          <w:rFonts w:asciiTheme="minorHAnsi" w:hAnsiTheme="minorHAnsi" w:cstheme="minorHAnsi"/>
          <w:color w:val="00B0F0"/>
        </w:rPr>
      </w:pPr>
      <w:r w:rsidRPr="00832038">
        <w:rPr>
          <w:rFonts w:asciiTheme="minorHAnsi" w:hAnsiTheme="minorHAnsi" w:cstheme="minorHAnsi"/>
          <w:color w:val="00B0F0"/>
        </w:rPr>
        <w:t>Creating the right environment physically will meet learners’ first level needs that will enable them to feel comfortable and secure enough to progress to higher levels to ensure emotional needs of learners are met.</w:t>
      </w:r>
    </w:p>
    <w:p w:rsidR="006F2ACE" w:rsidRPr="00832038" w:rsidRDefault="006F2ACE" w:rsidP="00754290">
      <w:pPr>
        <w:pStyle w:val="NormalWeb"/>
        <w:rPr>
          <w:rFonts w:asciiTheme="minorHAnsi" w:hAnsiTheme="minorHAnsi" w:cstheme="minorHAnsi"/>
          <w:color w:val="00B0F0"/>
        </w:rPr>
      </w:pPr>
      <w:r w:rsidRPr="00832038">
        <w:rPr>
          <w:rFonts w:asciiTheme="minorHAnsi" w:hAnsiTheme="minorHAnsi" w:cstheme="minorHAnsi"/>
          <w:color w:val="00B0F0"/>
        </w:rPr>
        <w:t>• identifying where modifications or changes are needed to equipment or activities</w:t>
      </w:r>
    </w:p>
    <w:p w:rsidR="006F2ACE" w:rsidRPr="00832038" w:rsidRDefault="006F2ACE" w:rsidP="00754290">
      <w:pPr>
        <w:pStyle w:val="NormalWeb"/>
        <w:rPr>
          <w:rFonts w:asciiTheme="minorHAnsi" w:hAnsiTheme="minorHAnsi" w:cstheme="minorHAnsi"/>
          <w:color w:val="00B0F0"/>
        </w:rPr>
      </w:pPr>
      <w:r w:rsidRPr="00832038">
        <w:rPr>
          <w:rFonts w:asciiTheme="minorHAnsi" w:hAnsiTheme="minorHAnsi" w:cstheme="minorHAnsi"/>
          <w:color w:val="00B0F0"/>
        </w:rPr>
        <w:t>• involving all learners e.g. using their names, using eye contact and asking individual questions</w:t>
      </w:r>
    </w:p>
    <w:p w:rsidR="006F2ACE" w:rsidRPr="00832038" w:rsidRDefault="006F2ACE" w:rsidP="00754290">
      <w:pPr>
        <w:pStyle w:val="NormalWeb"/>
        <w:rPr>
          <w:rFonts w:asciiTheme="minorHAnsi" w:hAnsiTheme="minorHAnsi" w:cstheme="minorHAnsi"/>
          <w:color w:val="00B0F0"/>
        </w:rPr>
      </w:pPr>
      <w:r w:rsidRPr="00832038">
        <w:rPr>
          <w:rFonts w:asciiTheme="minorHAnsi" w:hAnsiTheme="minorHAnsi" w:cstheme="minorHAnsi"/>
          <w:color w:val="00B0F0"/>
        </w:rPr>
        <w:t>• recognising and valuing individual contributions and achievements</w:t>
      </w:r>
      <w:r w:rsidR="00713832" w:rsidRPr="00832038">
        <w:rPr>
          <w:rFonts w:asciiTheme="minorHAnsi" w:hAnsiTheme="minorHAnsi" w:cstheme="minorHAnsi"/>
          <w:color w:val="00B0F0"/>
        </w:rPr>
        <w:t>, giving praise and encouragement.</w:t>
      </w:r>
    </w:p>
    <w:p w:rsidR="006F2ACE" w:rsidRPr="00832038" w:rsidRDefault="006F2ACE" w:rsidP="00754290">
      <w:pPr>
        <w:pStyle w:val="NormalWeb"/>
        <w:rPr>
          <w:rFonts w:asciiTheme="minorHAnsi" w:hAnsiTheme="minorHAnsi" w:cstheme="minorHAnsi"/>
          <w:color w:val="00B0F0"/>
        </w:rPr>
      </w:pPr>
      <w:r w:rsidRPr="00832038">
        <w:rPr>
          <w:rFonts w:asciiTheme="minorHAnsi" w:hAnsiTheme="minorHAnsi" w:cstheme="minorHAnsi"/>
          <w:color w:val="00B0F0"/>
        </w:rPr>
        <w:t>• using a wide range of teaching, learning and assessment approaches based upon learner needs</w:t>
      </w:r>
    </w:p>
    <w:p w:rsidR="006F2ACE" w:rsidRPr="00832038" w:rsidRDefault="006F2ACE" w:rsidP="00754290">
      <w:pPr>
        <w:pStyle w:val="NormalWeb"/>
        <w:rPr>
          <w:rFonts w:asciiTheme="minorHAnsi" w:hAnsiTheme="minorHAnsi" w:cstheme="minorHAnsi"/>
          <w:color w:val="00B0F0"/>
        </w:rPr>
      </w:pPr>
      <w:r w:rsidRPr="00832038">
        <w:rPr>
          <w:rFonts w:asciiTheme="minorHAnsi" w:hAnsiTheme="minorHAnsi" w:cstheme="minorHAnsi"/>
          <w:color w:val="00B0F0"/>
        </w:rPr>
        <w:t>• using resources and materials which positively promote all aspects of community and society, equality and diversity.</w:t>
      </w:r>
    </w:p>
    <w:p w:rsidR="006F2ACE" w:rsidRPr="00832038" w:rsidRDefault="00F732B3" w:rsidP="00754290">
      <w:pPr>
        <w:pStyle w:val="ListParagraph"/>
        <w:numPr>
          <w:ilvl w:val="0"/>
          <w:numId w:val="2"/>
        </w:numPr>
        <w:spacing w:line="240" w:lineRule="auto"/>
        <w:ind w:left="284" w:hanging="284"/>
        <w:rPr>
          <w:rFonts w:cstheme="minorHAnsi"/>
          <w:color w:val="00B0F0"/>
          <w:sz w:val="24"/>
          <w:szCs w:val="24"/>
        </w:rPr>
      </w:pPr>
      <w:r w:rsidRPr="00832038">
        <w:rPr>
          <w:rFonts w:cstheme="minorHAnsi"/>
          <w:color w:val="00B0F0"/>
          <w:sz w:val="24"/>
          <w:szCs w:val="24"/>
        </w:rPr>
        <w:t>Using effective communication to managing and improving behaviour and disruption.</w:t>
      </w:r>
    </w:p>
    <w:p w:rsidR="003E6820" w:rsidRPr="00D56D9D" w:rsidRDefault="003E6820" w:rsidP="003E6820">
      <w:pPr>
        <w:rPr>
          <w:rFonts w:cstheme="minorHAnsi"/>
          <w:b/>
          <w:sz w:val="24"/>
          <w:szCs w:val="24"/>
        </w:rPr>
      </w:pPr>
      <w:r w:rsidRPr="00832038">
        <w:rPr>
          <w:rFonts w:cstheme="minorHAnsi"/>
          <w:sz w:val="24"/>
          <w:szCs w:val="24"/>
        </w:rPr>
        <w:t>2.2</w:t>
      </w:r>
      <w:r w:rsidRPr="00832038">
        <w:rPr>
          <w:rFonts w:cstheme="minorHAnsi"/>
          <w:sz w:val="24"/>
          <w:szCs w:val="24"/>
        </w:rPr>
        <w:tab/>
      </w:r>
      <w:r w:rsidRPr="00D56D9D">
        <w:rPr>
          <w:rFonts w:cstheme="minorHAnsi"/>
          <w:b/>
          <w:sz w:val="24"/>
          <w:szCs w:val="24"/>
        </w:rPr>
        <w:t>Explain why it is important to promote appropriate behaviour and respect for others.</w:t>
      </w:r>
    </w:p>
    <w:p w:rsidR="00F732B3" w:rsidRPr="00832038" w:rsidRDefault="004A2FC1" w:rsidP="003E6820">
      <w:pPr>
        <w:rPr>
          <w:rFonts w:cstheme="minorHAnsi"/>
          <w:color w:val="00B0F0"/>
          <w:sz w:val="24"/>
          <w:szCs w:val="24"/>
        </w:rPr>
      </w:pPr>
      <w:r w:rsidRPr="00832038">
        <w:rPr>
          <w:rFonts w:cstheme="minorHAnsi"/>
          <w:color w:val="00B0F0"/>
          <w:sz w:val="24"/>
          <w:szCs w:val="24"/>
        </w:rPr>
        <w:t xml:space="preserve">The Tutor should be a role model and lead by example. Challenging inappropriate behaviour as it occurs.  Knowing professional boundaries and not showing favouritism, losing their temper or making threats. </w:t>
      </w:r>
      <w:r w:rsidR="00F732B3" w:rsidRPr="00832038">
        <w:rPr>
          <w:rFonts w:cstheme="minorHAnsi"/>
          <w:color w:val="00B0F0"/>
          <w:sz w:val="24"/>
          <w:szCs w:val="24"/>
        </w:rPr>
        <w:t xml:space="preserve">Whatever the disruption might be, </w:t>
      </w:r>
      <w:r w:rsidR="009E63F0" w:rsidRPr="00832038">
        <w:rPr>
          <w:rFonts w:cstheme="minorHAnsi"/>
          <w:color w:val="00B0F0"/>
          <w:sz w:val="24"/>
          <w:szCs w:val="24"/>
        </w:rPr>
        <w:t>tutors</w:t>
      </w:r>
      <w:r w:rsidR="00F732B3" w:rsidRPr="00832038">
        <w:rPr>
          <w:rFonts w:cstheme="minorHAnsi"/>
          <w:color w:val="00B0F0"/>
          <w:sz w:val="24"/>
          <w:szCs w:val="24"/>
        </w:rPr>
        <w:t xml:space="preserve"> need to handle it professionally to minimise any effect it may have on teaching and learning.</w:t>
      </w:r>
    </w:p>
    <w:p w:rsidR="000A261A" w:rsidRPr="00832038" w:rsidRDefault="004A2FC1" w:rsidP="00754290">
      <w:pPr>
        <w:spacing w:line="240" w:lineRule="auto"/>
        <w:rPr>
          <w:rFonts w:cstheme="minorHAnsi"/>
          <w:color w:val="00B0F0"/>
          <w:sz w:val="24"/>
          <w:szCs w:val="24"/>
        </w:rPr>
      </w:pPr>
      <w:r w:rsidRPr="00832038">
        <w:rPr>
          <w:rFonts w:cstheme="minorHAnsi"/>
          <w:color w:val="00B0F0"/>
          <w:sz w:val="24"/>
          <w:szCs w:val="24"/>
        </w:rPr>
        <w:t xml:space="preserve">Learners </w:t>
      </w:r>
      <w:r w:rsidR="00F732B3" w:rsidRPr="00832038">
        <w:rPr>
          <w:rFonts w:cstheme="minorHAnsi"/>
          <w:color w:val="00B0F0"/>
          <w:sz w:val="24"/>
          <w:szCs w:val="24"/>
        </w:rPr>
        <w:t>should demonstrate appropriate behaviour when they are attending sessions, not only towards their peers, but towards the teacher and others in the organisation.</w:t>
      </w:r>
      <w:r w:rsidRPr="00832038">
        <w:rPr>
          <w:rFonts w:cstheme="minorHAnsi"/>
          <w:color w:val="00B0F0"/>
          <w:sz w:val="24"/>
          <w:szCs w:val="24"/>
        </w:rPr>
        <w:t xml:space="preserve">  </w:t>
      </w:r>
      <w:r w:rsidR="000A261A" w:rsidRPr="00832038">
        <w:rPr>
          <w:rFonts w:cstheme="minorHAnsi"/>
          <w:color w:val="00B0F0"/>
          <w:sz w:val="24"/>
          <w:szCs w:val="24"/>
        </w:rPr>
        <w:t>Teachers should always try to lead by example and model good practice. If they demonstrate appropriate behaviour, hopefully their learners and others will emulate this. Being a professional teacher involves acting with integrity, behaving in the correct manner for the role, respecting others and being fair and honest.</w:t>
      </w:r>
    </w:p>
    <w:p w:rsidR="000A261A" w:rsidRPr="00832038" w:rsidRDefault="000A261A" w:rsidP="00754290">
      <w:pPr>
        <w:spacing w:line="240" w:lineRule="auto"/>
        <w:rPr>
          <w:rFonts w:cstheme="minorHAnsi"/>
          <w:color w:val="00B0F0"/>
          <w:sz w:val="24"/>
          <w:szCs w:val="24"/>
        </w:rPr>
      </w:pPr>
    </w:p>
    <w:p w:rsidR="00F732B3" w:rsidRPr="00832038" w:rsidRDefault="004A2FC1" w:rsidP="00754290">
      <w:pPr>
        <w:spacing w:line="240" w:lineRule="auto"/>
        <w:rPr>
          <w:rFonts w:cstheme="minorHAnsi"/>
          <w:color w:val="00B0F0"/>
          <w:sz w:val="24"/>
          <w:szCs w:val="24"/>
        </w:rPr>
      </w:pPr>
      <w:r w:rsidRPr="00832038">
        <w:rPr>
          <w:rFonts w:cstheme="minorHAnsi"/>
          <w:color w:val="00B0F0"/>
          <w:sz w:val="24"/>
          <w:szCs w:val="24"/>
        </w:rPr>
        <w:t>This can be achieved by:</w:t>
      </w:r>
    </w:p>
    <w:p w:rsidR="00F732B3" w:rsidRPr="00832038" w:rsidRDefault="00F732B3" w:rsidP="00754290">
      <w:pPr>
        <w:pStyle w:val="NormalWeb"/>
        <w:rPr>
          <w:rFonts w:asciiTheme="minorHAnsi" w:hAnsiTheme="minorHAnsi" w:cstheme="minorHAnsi"/>
          <w:color w:val="00B0F0"/>
        </w:rPr>
      </w:pPr>
      <w:r w:rsidRPr="00832038">
        <w:rPr>
          <w:rFonts w:asciiTheme="minorHAnsi" w:hAnsiTheme="minorHAnsi" w:cstheme="minorHAnsi"/>
          <w:color w:val="00B0F0"/>
        </w:rPr>
        <w:t>• arriving on time</w:t>
      </w:r>
    </w:p>
    <w:p w:rsidR="00F732B3" w:rsidRPr="00832038" w:rsidRDefault="00F732B3" w:rsidP="00754290">
      <w:pPr>
        <w:pStyle w:val="NormalWeb"/>
        <w:rPr>
          <w:rFonts w:asciiTheme="minorHAnsi" w:hAnsiTheme="minorHAnsi" w:cstheme="minorHAnsi"/>
          <w:color w:val="00B0F0"/>
        </w:rPr>
      </w:pPr>
      <w:r w:rsidRPr="00832038">
        <w:rPr>
          <w:rFonts w:asciiTheme="minorHAnsi" w:hAnsiTheme="minorHAnsi" w:cstheme="minorHAnsi"/>
          <w:color w:val="00B0F0"/>
        </w:rPr>
        <w:t>• being polite to others</w:t>
      </w:r>
    </w:p>
    <w:p w:rsidR="00F732B3" w:rsidRPr="00832038" w:rsidRDefault="00F732B3" w:rsidP="00754290">
      <w:pPr>
        <w:pStyle w:val="NormalWeb"/>
        <w:rPr>
          <w:rFonts w:asciiTheme="minorHAnsi" w:hAnsiTheme="minorHAnsi" w:cstheme="minorHAnsi"/>
          <w:color w:val="00B0F0"/>
        </w:rPr>
      </w:pPr>
      <w:r w:rsidRPr="00832038">
        <w:rPr>
          <w:rFonts w:asciiTheme="minorHAnsi" w:hAnsiTheme="minorHAnsi" w:cstheme="minorHAnsi"/>
          <w:color w:val="00B0F0"/>
        </w:rPr>
        <w:lastRenderedPageBreak/>
        <w:t>• bringing the correct items to sessions</w:t>
      </w:r>
    </w:p>
    <w:p w:rsidR="00F732B3" w:rsidRPr="00832038" w:rsidRDefault="00F732B3" w:rsidP="00754290">
      <w:pPr>
        <w:pStyle w:val="NormalWeb"/>
        <w:rPr>
          <w:rFonts w:asciiTheme="minorHAnsi" w:hAnsiTheme="minorHAnsi" w:cstheme="minorHAnsi"/>
          <w:color w:val="00B0F0"/>
        </w:rPr>
      </w:pPr>
      <w:r w:rsidRPr="00832038">
        <w:rPr>
          <w:rFonts w:asciiTheme="minorHAnsi" w:hAnsiTheme="minorHAnsi" w:cstheme="minorHAnsi"/>
          <w:color w:val="00B0F0"/>
        </w:rPr>
        <w:t>• not acting inappropriately</w:t>
      </w:r>
    </w:p>
    <w:p w:rsidR="00F732B3" w:rsidRPr="00832038" w:rsidRDefault="00F732B3" w:rsidP="00754290">
      <w:pPr>
        <w:pStyle w:val="NormalWeb"/>
        <w:rPr>
          <w:rFonts w:asciiTheme="minorHAnsi" w:hAnsiTheme="minorHAnsi" w:cstheme="minorHAnsi"/>
          <w:color w:val="00B0F0"/>
        </w:rPr>
      </w:pPr>
      <w:r w:rsidRPr="00832038">
        <w:rPr>
          <w:rFonts w:asciiTheme="minorHAnsi" w:hAnsiTheme="minorHAnsi" w:cstheme="minorHAnsi"/>
          <w:color w:val="00B0F0"/>
        </w:rPr>
        <w:t>• not swearing, bullying or belittling others</w:t>
      </w:r>
    </w:p>
    <w:p w:rsidR="00F732B3" w:rsidRPr="00832038" w:rsidRDefault="00F732B3" w:rsidP="00754290">
      <w:pPr>
        <w:pStyle w:val="NormalWeb"/>
        <w:rPr>
          <w:rFonts w:asciiTheme="minorHAnsi" w:hAnsiTheme="minorHAnsi" w:cstheme="minorHAnsi"/>
          <w:color w:val="00B0F0"/>
        </w:rPr>
      </w:pPr>
      <w:r w:rsidRPr="00832038">
        <w:rPr>
          <w:rFonts w:asciiTheme="minorHAnsi" w:hAnsiTheme="minorHAnsi" w:cstheme="minorHAnsi"/>
          <w:color w:val="00B0F0"/>
        </w:rPr>
        <w:t>• submitting work on time.</w:t>
      </w:r>
    </w:p>
    <w:p w:rsidR="004A2FC1" w:rsidRPr="00832038" w:rsidRDefault="004A2FC1" w:rsidP="00754290">
      <w:pPr>
        <w:pStyle w:val="NormalWeb"/>
        <w:numPr>
          <w:ilvl w:val="0"/>
          <w:numId w:val="2"/>
        </w:numPr>
        <w:ind w:left="142" w:hanging="142"/>
        <w:rPr>
          <w:rFonts w:asciiTheme="minorHAnsi" w:hAnsiTheme="minorHAnsi" w:cstheme="minorHAnsi"/>
          <w:color w:val="00B0F0"/>
        </w:rPr>
      </w:pPr>
      <w:r w:rsidRPr="00832038">
        <w:rPr>
          <w:rFonts w:asciiTheme="minorHAnsi" w:hAnsiTheme="minorHAnsi" w:cstheme="minorHAnsi"/>
          <w:color w:val="00B0F0"/>
        </w:rPr>
        <w:t>adhering to the ground rules</w:t>
      </w:r>
    </w:p>
    <w:p w:rsidR="00F732B3" w:rsidRPr="00754290" w:rsidRDefault="004A2FC1" w:rsidP="00754290">
      <w:pPr>
        <w:pStyle w:val="NormalWeb"/>
        <w:rPr>
          <w:rFonts w:asciiTheme="minorHAnsi" w:hAnsiTheme="minorHAnsi" w:cstheme="minorHAnsi"/>
          <w:b/>
          <w:color w:val="00B0F0"/>
        </w:rPr>
      </w:pPr>
      <w:r w:rsidRPr="00754290">
        <w:rPr>
          <w:rFonts w:asciiTheme="minorHAnsi" w:hAnsiTheme="minorHAnsi" w:cstheme="minorHAnsi"/>
          <w:b/>
          <w:color w:val="00B0F0"/>
        </w:rPr>
        <w:t>It is important for all learners to have an opportunity to develop and learn without fear of bullying and harassment.</w:t>
      </w:r>
    </w:p>
    <w:p w:rsidR="003E6820" w:rsidRPr="00D56D9D" w:rsidRDefault="003E6820" w:rsidP="00ED1B90">
      <w:pPr>
        <w:rPr>
          <w:rFonts w:cstheme="minorHAnsi"/>
          <w:b/>
          <w:sz w:val="24"/>
          <w:szCs w:val="24"/>
        </w:rPr>
      </w:pPr>
      <w:r w:rsidRPr="00832038">
        <w:rPr>
          <w:rFonts w:cstheme="minorHAnsi"/>
          <w:sz w:val="24"/>
          <w:szCs w:val="24"/>
        </w:rPr>
        <w:t>2.4</w:t>
      </w:r>
      <w:r w:rsidRPr="00832038">
        <w:rPr>
          <w:rFonts w:cstheme="minorHAnsi"/>
          <w:sz w:val="24"/>
          <w:szCs w:val="24"/>
        </w:rPr>
        <w:tab/>
      </w:r>
      <w:r w:rsidRPr="00D56D9D">
        <w:rPr>
          <w:rFonts w:cstheme="minorHAnsi"/>
          <w:b/>
          <w:sz w:val="24"/>
          <w:szCs w:val="24"/>
        </w:rPr>
        <w:t>Summarise ways to establish ground rules with learners.</w:t>
      </w:r>
    </w:p>
    <w:p w:rsidR="004A2FC1" w:rsidRPr="00754290" w:rsidRDefault="004A2FC1" w:rsidP="00754290">
      <w:pPr>
        <w:pStyle w:val="ListParagraph"/>
        <w:numPr>
          <w:ilvl w:val="0"/>
          <w:numId w:val="2"/>
        </w:numPr>
        <w:pBdr>
          <w:bottom w:val="single" w:sz="6" w:space="1" w:color="auto"/>
        </w:pBdr>
        <w:rPr>
          <w:rFonts w:cstheme="minorHAnsi"/>
          <w:color w:val="00B0F0"/>
          <w:sz w:val="24"/>
          <w:szCs w:val="24"/>
        </w:rPr>
      </w:pPr>
      <w:r w:rsidRPr="00754290">
        <w:rPr>
          <w:rFonts w:cstheme="minorHAnsi"/>
          <w:color w:val="00B0F0"/>
          <w:sz w:val="24"/>
          <w:szCs w:val="24"/>
        </w:rPr>
        <w:t>Brief explanation of ground rules if not covered previously. Should be learner led and negotiated.  Learners have ownership more likely to follow rules helping to create safe learning environment.</w:t>
      </w:r>
      <w:r w:rsidR="000A261A" w:rsidRPr="00754290">
        <w:rPr>
          <w:rFonts w:cstheme="minorHAnsi"/>
          <w:color w:val="00B0F0"/>
          <w:sz w:val="24"/>
          <w:szCs w:val="24"/>
        </w:rPr>
        <w:t xml:space="preserve"> Link to Maslow feeling of safety</w:t>
      </w:r>
      <w:r w:rsidR="007925AF">
        <w:rPr>
          <w:rFonts w:cstheme="minorHAnsi"/>
          <w:color w:val="00B0F0"/>
          <w:sz w:val="24"/>
          <w:szCs w:val="24"/>
        </w:rPr>
        <w:t xml:space="preserve"> and motivation</w:t>
      </w:r>
      <w:r w:rsidR="000A261A" w:rsidRPr="00754290">
        <w:rPr>
          <w:rFonts w:cstheme="minorHAnsi"/>
          <w:color w:val="00B0F0"/>
          <w:sz w:val="24"/>
          <w:szCs w:val="24"/>
        </w:rPr>
        <w:t>.</w:t>
      </w:r>
    </w:p>
    <w:p w:rsidR="004A2FC1" w:rsidRPr="00754290" w:rsidRDefault="004A2FC1" w:rsidP="00754290">
      <w:pPr>
        <w:pStyle w:val="ListParagraph"/>
        <w:numPr>
          <w:ilvl w:val="0"/>
          <w:numId w:val="2"/>
        </w:numPr>
        <w:pBdr>
          <w:bottom w:val="single" w:sz="6" w:space="1" w:color="auto"/>
        </w:pBdr>
        <w:rPr>
          <w:rFonts w:cstheme="minorHAnsi"/>
          <w:color w:val="00B0F0"/>
          <w:sz w:val="24"/>
          <w:szCs w:val="24"/>
        </w:rPr>
      </w:pPr>
      <w:r w:rsidRPr="00754290">
        <w:rPr>
          <w:rFonts w:cstheme="minorHAnsi"/>
          <w:color w:val="00B0F0"/>
          <w:sz w:val="24"/>
          <w:szCs w:val="24"/>
        </w:rPr>
        <w:t>At least two different ways of obtaining ground rules off learners.</w:t>
      </w:r>
    </w:p>
    <w:p w:rsidR="003E6820" w:rsidRPr="00832038" w:rsidRDefault="003E6820" w:rsidP="003E6820">
      <w:pPr>
        <w:rPr>
          <w:rFonts w:cstheme="minorHAnsi"/>
          <w:b/>
          <w:sz w:val="24"/>
          <w:szCs w:val="24"/>
          <w:u w:val="single"/>
        </w:rPr>
      </w:pPr>
      <w:r w:rsidRPr="00832038">
        <w:rPr>
          <w:rFonts w:cstheme="minorHAnsi"/>
          <w:b/>
          <w:sz w:val="24"/>
          <w:szCs w:val="24"/>
          <w:u w:val="single"/>
        </w:rPr>
        <w:t>Part 2</w:t>
      </w:r>
    </w:p>
    <w:p w:rsidR="003E6820" w:rsidRPr="00832038" w:rsidRDefault="003E6820" w:rsidP="003E6820">
      <w:pPr>
        <w:rPr>
          <w:rFonts w:cstheme="minorHAnsi"/>
          <w:b/>
          <w:sz w:val="24"/>
          <w:szCs w:val="24"/>
        </w:rPr>
      </w:pPr>
      <w:r w:rsidRPr="00832038">
        <w:rPr>
          <w:rFonts w:cstheme="minorHAnsi"/>
          <w:b/>
          <w:sz w:val="24"/>
          <w:szCs w:val="24"/>
        </w:rPr>
        <w:t>Understand the teaching role and responsibilities in education and training.</w:t>
      </w:r>
    </w:p>
    <w:p w:rsidR="003E6820" w:rsidRPr="00D56D9D" w:rsidRDefault="003E6820" w:rsidP="003E6820">
      <w:pPr>
        <w:pStyle w:val="ListParagraph"/>
        <w:numPr>
          <w:ilvl w:val="1"/>
          <w:numId w:val="1"/>
        </w:numPr>
        <w:rPr>
          <w:rFonts w:cstheme="minorHAnsi"/>
          <w:b/>
          <w:sz w:val="24"/>
          <w:szCs w:val="24"/>
        </w:rPr>
      </w:pPr>
      <w:r w:rsidRPr="00D56D9D">
        <w:rPr>
          <w:rFonts w:cstheme="minorHAnsi"/>
          <w:b/>
          <w:sz w:val="24"/>
          <w:szCs w:val="24"/>
        </w:rPr>
        <w:t>Explain the teaching role and responsibilities in education and training.</w:t>
      </w:r>
    </w:p>
    <w:p w:rsidR="000A261A" w:rsidRPr="00754290" w:rsidRDefault="000A261A" w:rsidP="00754290">
      <w:pPr>
        <w:spacing w:line="240" w:lineRule="auto"/>
        <w:rPr>
          <w:rFonts w:cstheme="minorHAnsi"/>
          <w:b/>
          <w:color w:val="00B0F0"/>
          <w:sz w:val="24"/>
          <w:szCs w:val="24"/>
        </w:rPr>
      </w:pPr>
      <w:r w:rsidRPr="00754290">
        <w:rPr>
          <w:rFonts w:cstheme="minorHAnsi"/>
          <w:b/>
          <w:color w:val="00B0F0"/>
          <w:sz w:val="24"/>
          <w:szCs w:val="24"/>
        </w:rPr>
        <w:t>The main role as a teacher is to manage and facilitate the learning process.</w:t>
      </w:r>
    </w:p>
    <w:p w:rsidR="00F81EBE" w:rsidRPr="00832038" w:rsidRDefault="00F81EBE" w:rsidP="00754290">
      <w:pPr>
        <w:spacing w:line="240" w:lineRule="auto"/>
        <w:rPr>
          <w:rFonts w:cstheme="minorHAnsi"/>
          <w:color w:val="00B0F0"/>
          <w:sz w:val="24"/>
          <w:szCs w:val="24"/>
        </w:rPr>
      </w:pPr>
      <w:r w:rsidRPr="002945A3">
        <w:rPr>
          <w:rFonts w:cstheme="minorHAnsi"/>
          <w:color w:val="00B0F0"/>
          <w:sz w:val="24"/>
          <w:szCs w:val="24"/>
        </w:rPr>
        <w:t>To encourage the use of the Welsh language and promote Welsh culture, to embed essential skills, to promote ESDGC.</w:t>
      </w:r>
    </w:p>
    <w:p w:rsidR="000A261A" w:rsidRPr="00832038" w:rsidRDefault="000A261A" w:rsidP="00754290">
      <w:pPr>
        <w:pStyle w:val="NormalWeb"/>
        <w:rPr>
          <w:rFonts w:asciiTheme="minorHAnsi" w:hAnsiTheme="minorHAnsi" w:cstheme="minorHAnsi"/>
          <w:color w:val="00B0F0"/>
        </w:rPr>
      </w:pPr>
      <w:r w:rsidRPr="00832038">
        <w:rPr>
          <w:rFonts w:asciiTheme="minorHAnsi" w:hAnsiTheme="minorHAnsi" w:cstheme="minorHAnsi"/>
          <w:b/>
          <w:color w:val="00B0F0"/>
        </w:rPr>
        <w:t>Teaching roles might include</w:t>
      </w:r>
      <w:r w:rsidRPr="00832038">
        <w:rPr>
          <w:rFonts w:asciiTheme="minorHAnsi" w:hAnsiTheme="minorHAnsi" w:cstheme="minorHAnsi"/>
          <w:color w:val="00B0F0"/>
        </w:rPr>
        <w:t>: (</w:t>
      </w:r>
      <w:r w:rsidRPr="002945A3">
        <w:rPr>
          <w:rFonts w:asciiTheme="minorHAnsi" w:hAnsiTheme="minorHAnsi" w:cstheme="minorHAnsi"/>
          <w:color w:val="00B0F0"/>
        </w:rPr>
        <w:t>At least 5 to be covered</w:t>
      </w:r>
      <w:r w:rsidRPr="00832038">
        <w:rPr>
          <w:rFonts w:asciiTheme="minorHAnsi" w:hAnsiTheme="minorHAnsi" w:cstheme="minorHAnsi"/>
          <w:color w:val="00B0F0"/>
        </w:rPr>
        <w:t>)</w:t>
      </w:r>
    </w:p>
    <w:p w:rsidR="000A261A" w:rsidRPr="00832038" w:rsidRDefault="000A261A" w:rsidP="00754290">
      <w:pPr>
        <w:pStyle w:val="NormalWeb"/>
        <w:rPr>
          <w:rFonts w:asciiTheme="minorHAnsi" w:hAnsiTheme="minorHAnsi" w:cstheme="minorHAnsi"/>
          <w:color w:val="00B0F0"/>
        </w:rPr>
      </w:pPr>
      <w:r w:rsidRPr="00832038">
        <w:rPr>
          <w:rFonts w:asciiTheme="minorHAnsi" w:hAnsiTheme="minorHAnsi" w:cstheme="minorHAnsi"/>
          <w:color w:val="00B0F0"/>
        </w:rPr>
        <w:t>• Interviewing learners</w:t>
      </w:r>
    </w:p>
    <w:p w:rsidR="000A261A" w:rsidRPr="00832038" w:rsidRDefault="000A261A" w:rsidP="00754290">
      <w:pPr>
        <w:pStyle w:val="NormalWeb"/>
        <w:rPr>
          <w:rFonts w:asciiTheme="minorHAnsi" w:hAnsiTheme="minorHAnsi" w:cstheme="minorHAnsi"/>
          <w:color w:val="00B0F0"/>
        </w:rPr>
      </w:pPr>
      <w:r w:rsidRPr="00832038">
        <w:rPr>
          <w:rFonts w:asciiTheme="minorHAnsi" w:hAnsiTheme="minorHAnsi" w:cstheme="minorHAnsi"/>
          <w:color w:val="00B0F0"/>
        </w:rPr>
        <w:t>• Communicating with others</w:t>
      </w:r>
    </w:p>
    <w:p w:rsidR="000A261A" w:rsidRPr="00832038" w:rsidRDefault="000A261A" w:rsidP="00754290">
      <w:pPr>
        <w:pStyle w:val="NormalWeb"/>
        <w:rPr>
          <w:rFonts w:asciiTheme="minorHAnsi" w:hAnsiTheme="minorHAnsi" w:cstheme="minorHAnsi"/>
          <w:color w:val="00B0F0"/>
        </w:rPr>
      </w:pPr>
      <w:r w:rsidRPr="00832038">
        <w:rPr>
          <w:rFonts w:asciiTheme="minorHAnsi" w:hAnsiTheme="minorHAnsi" w:cstheme="minorHAnsi"/>
          <w:color w:val="00B0F0"/>
        </w:rPr>
        <w:t>• Preparing teaching, learning and assessment materials</w:t>
      </w:r>
    </w:p>
    <w:p w:rsidR="000A261A" w:rsidRPr="00832038" w:rsidRDefault="000A261A" w:rsidP="00754290">
      <w:pPr>
        <w:pStyle w:val="NormalWeb"/>
        <w:rPr>
          <w:rFonts w:asciiTheme="minorHAnsi" w:hAnsiTheme="minorHAnsi" w:cstheme="minorHAnsi"/>
          <w:color w:val="00B0F0"/>
        </w:rPr>
      </w:pPr>
      <w:r w:rsidRPr="00832038">
        <w:rPr>
          <w:rFonts w:asciiTheme="minorHAnsi" w:hAnsiTheme="minorHAnsi" w:cstheme="minorHAnsi"/>
          <w:color w:val="00B0F0"/>
        </w:rPr>
        <w:t>• Establishing ground rules with learners</w:t>
      </w:r>
    </w:p>
    <w:p w:rsidR="000A261A" w:rsidRPr="00832038" w:rsidRDefault="000A261A" w:rsidP="00754290">
      <w:pPr>
        <w:pStyle w:val="NormalWeb"/>
        <w:rPr>
          <w:rFonts w:asciiTheme="minorHAnsi" w:hAnsiTheme="minorHAnsi" w:cstheme="minorHAnsi"/>
          <w:color w:val="00B0F0"/>
        </w:rPr>
      </w:pPr>
      <w:r w:rsidRPr="00832038">
        <w:rPr>
          <w:rFonts w:asciiTheme="minorHAnsi" w:hAnsiTheme="minorHAnsi" w:cstheme="minorHAnsi"/>
          <w:color w:val="00B0F0"/>
        </w:rPr>
        <w:t>• Using a variety of inclusive teaching, learning and assessment approaches with learners</w:t>
      </w:r>
    </w:p>
    <w:p w:rsidR="000A261A" w:rsidRPr="00832038" w:rsidRDefault="000A261A" w:rsidP="00754290">
      <w:pPr>
        <w:pStyle w:val="NormalWeb"/>
        <w:rPr>
          <w:rFonts w:asciiTheme="minorHAnsi" w:hAnsiTheme="minorHAnsi" w:cstheme="minorHAnsi"/>
          <w:color w:val="00B0F0"/>
        </w:rPr>
      </w:pPr>
      <w:r w:rsidRPr="00832038">
        <w:rPr>
          <w:rFonts w:asciiTheme="minorHAnsi" w:hAnsiTheme="minorHAnsi" w:cstheme="minorHAnsi"/>
          <w:color w:val="00B0F0"/>
        </w:rPr>
        <w:t>• Assessing learner progress</w:t>
      </w:r>
    </w:p>
    <w:p w:rsidR="000A261A" w:rsidRPr="00832038" w:rsidRDefault="000A261A" w:rsidP="00754290">
      <w:pPr>
        <w:pStyle w:val="NormalWeb"/>
        <w:rPr>
          <w:rFonts w:asciiTheme="minorHAnsi" w:hAnsiTheme="minorHAnsi" w:cstheme="minorHAnsi"/>
          <w:color w:val="00B0F0"/>
        </w:rPr>
      </w:pPr>
      <w:r w:rsidRPr="00832038">
        <w:rPr>
          <w:rFonts w:asciiTheme="minorHAnsi" w:hAnsiTheme="minorHAnsi" w:cstheme="minorHAnsi"/>
          <w:color w:val="00B0F0"/>
        </w:rPr>
        <w:t>• Giving feedback to learners</w:t>
      </w:r>
    </w:p>
    <w:p w:rsidR="000A261A" w:rsidRPr="00832038" w:rsidRDefault="000A261A" w:rsidP="00754290">
      <w:pPr>
        <w:pStyle w:val="NormalWeb"/>
        <w:rPr>
          <w:rFonts w:asciiTheme="minorHAnsi" w:hAnsiTheme="minorHAnsi" w:cstheme="minorHAnsi"/>
          <w:color w:val="00B0F0"/>
        </w:rPr>
      </w:pPr>
      <w:r w:rsidRPr="00832038">
        <w:rPr>
          <w:rFonts w:asciiTheme="minorHAnsi" w:hAnsiTheme="minorHAnsi" w:cstheme="minorHAnsi"/>
          <w:color w:val="00B0F0"/>
        </w:rPr>
        <w:lastRenderedPageBreak/>
        <w:t>• Evaluating your role.</w:t>
      </w:r>
    </w:p>
    <w:p w:rsidR="000A261A" w:rsidRPr="00832038" w:rsidRDefault="000A261A" w:rsidP="00754290">
      <w:pPr>
        <w:pStyle w:val="NormalWeb"/>
        <w:rPr>
          <w:rFonts w:asciiTheme="minorHAnsi" w:hAnsiTheme="minorHAnsi" w:cstheme="minorHAnsi"/>
          <w:color w:val="00B0F0"/>
        </w:rPr>
      </w:pPr>
      <w:r w:rsidRPr="00832038">
        <w:rPr>
          <w:rFonts w:asciiTheme="minorHAnsi" w:hAnsiTheme="minorHAnsi" w:cstheme="minorHAnsi"/>
          <w:b/>
          <w:color w:val="00B0F0"/>
        </w:rPr>
        <w:t>Teaching responsibilities might include:</w:t>
      </w:r>
      <w:r w:rsidR="00E41B58" w:rsidRPr="00832038">
        <w:rPr>
          <w:rFonts w:asciiTheme="minorHAnsi" w:hAnsiTheme="minorHAnsi" w:cstheme="minorHAnsi"/>
          <w:b/>
          <w:color w:val="00B0F0"/>
        </w:rPr>
        <w:t xml:space="preserve"> </w:t>
      </w:r>
      <w:r w:rsidR="00E41B58" w:rsidRPr="002945A3">
        <w:rPr>
          <w:rFonts w:asciiTheme="minorHAnsi" w:hAnsiTheme="minorHAnsi" w:cstheme="minorHAnsi"/>
          <w:color w:val="00B0F0"/>
        </w:rPr>
        <w:t>(At least 5 ways)</w:t>
      </w:r>
    </w:p>
    <w:p w:rsidR="000A261A" w:rsidRPr="00832038" w:rsidRDefault="000A261A" w:rsidP="00754290">
      <w:pPr>
        <w:pStyle w:val="NormalWeb"/>
        <w:rPr>
          <w:rFonts w:asciiTheme="minorHAnsi" w:hAnsiTheme="minorHAnsi" w:cstheme="minorHAnsi"/>
          <w:color w:val="00B0F0"/>
        </w:rPr>
      </w:pPr>
      <w:r w:rsidRPr="00832038">
        <w:rPr>
          <w:rFonts w:asciiTheme="minorHAnsi" w:hAnsiTheme="minorHAnsi" w:cstheme="minorHAnsi"/>
          <w:color w:val="00B0F0"/>
        </w:rPr>
        <w:t>• Following the organisation’s policies and procedures</w:t>
      </w:r>
    </w:p>
    <w:p w:rsidR="000A261A" w:rsidRPr="00832038" w:rsidRDefault="000A261A" w:rsidP="00754290">
      <w:pPr>
        <w:pStyle w:val="NormalWeb"/>
        <w:rPr>
          <w:rFonts w:asciiTheme="minorHAnsi" w:hAnsiTheme="minorHAnsi" w:cstheme="minorHAnsi"/>
          <w:color w:val="00B0F0"/>
        </w:rPr>
      </w:pPr>
      <w:r w:rsidRPr="00832038">
        <w:rPr>
          <w:rFonts w:asciiTheme="minorHAnsi" w:hAnsiTheme="minorHAnsi" w:cstheme="minorHAnsi"/>
          <w:color w:val="00B0F0"/>
        </w:rPr>
        <w:t>• Following relevant legislation and codes of practice</w:t>
      </w:r>
    </w:p>
    <w:p w:rsidR="000A261A" w:rsidRPr="00832038" w:rsidRDefault="000A261A" w:rsidP="00754290">
      <w:pPr>
        <w:pStyle w:val="NormalWeb"/>
        <w:rPr>
          <w:rFonts w:asciiTheme="minorHAnsi" w:hAnsiTheme="minorHAnsi" w:cstheme="minorHAnsi"/>
          <w:color w:val="00B0F0"/>
        </w:rPr>
      </w:pPr>
      <w:r w:rsidRPr="00832038">
        <w:rPr>
          <w:rFonts w:asciiTheme="minorHAnsi" w:hAnsiTheme="minorHAnsi" w:cstheme="minorHAnsi"/>
          <w:color w:val="00B0F0"/>
        </w:rPr>
        <w:t>• Creating a scheme of work and session plans</w:t>
      </w:r>
    </w:p>
    <w:p w:rsidR="000A261A" w:rsidRPr="00832038" w:rsidRDefault="000A261A" w:rsidP="00754290">
      <w:pPr>
        <w:pStyle w:val="NormalWeb"/>
        <w:rPr>
          <w:rFonts w:asciiTheme="minorHAnsi" w:hAnsiTheme="minorHAnsi" w:cstheme="minorHAnsi"/>
          <w:color w:val="00B0F0"/>
        </w:rPr>
      </w:pPr>
      <w:r w:rsidRPr="00832038">
        <w:rPr>
          <w:rFonts w:asciiTheme="minorHAnsi" w:hAnsiTheme="minorHAnsi" w:cstheme="minorHAnsi"/>
          <w:color w:val="00B0F0"/>
        </w:rPr>
        <w:t>• Keeping a record of attendance</w:t>
      </w:r>
    </w:p>
    <w:p w:rsidR="000A261A" w:rsidRPr="00832038" w:rsidRDefault="000A261A" w:rsidP="00754290">
      <w:pPr>
        <w:pStyle w:val="NormalWeb"/>
        <w:rPr>
          <w:rFonts w:asciiTheme="minorHAnsi" w:hAnsiTheme="minorHAnsi" w:cstheme="minorHAnsi"/>
          <w:color w:val="00B0F0"/>
        </w:rPr>
      </w:pPr>
      <w:r w:rsidRPr="00832038">
        <w:rPr>
          <w:rFonts w:asciiTheme="minorHAnsi" w:hAnsiTheme="minorHAnsi" w:cstheme="minorHAnsi"/>
          <w:color w:val="00B0F0"/>
        </w:rPr>
        <w:t>• Maintaining records of progress</w:t>
      </w:r>
    </w:p>
    <w:p w:rsidR="000A261A" w:rsidRPr="00832038" w:rsidRDefault="000A261A" w:rsidP="00754290">
      <w:pPr>
        <w:pStyle w:val="NormalWeb"/>
        <w:rPr>
          <w:rFonts w:asciiTheme="minorHAnsi" w:hAnsiTheme="minorHAnsi" w:cstheme="minorHAnsi"/>
          <w:color w:val="00B0F0"/>
        </w:rPr>
      </w:pPr>
      <w:r w:rsidRPr="00832038">
        <w:rPr>
          <w:rFonts w:asciiTheme="minorHAnsi" w:hAnsiTheme="minorHAnsi" w:cstheme="minorHAnsi"/>
          <w:color w:val="00B0F0"/>
        </w:rPr>
        <w:t>• Maintaining own continuing professional development (CPD)</w:t>
      </w:r>
    </w:p>
    <w:p w:rsidR="000A261A" w:rsidRPr="00832038" w:rsidRDefault="000A261A" w:rsidP="00754290">
      <w:pPr>
        <w:pStyle w:val="NormalWeb"/>
        <w:numPr>
          <w:ilvl w:val="0"/>
          <w:numId w:val="2"/>
        </w:numPr>
        <w:ind w:left="284" w:hanging="284"/>
        <w:rPr>
          <w:rFonts w:asciiTheme="minorHAnsi" w:hAnsiTheme="minorHAnsi" w:cstheme="minorHAnsi"/>
          <w:color w:val="00B0F0"/>
        </w:rPr>
      </w:pPr>
      <w:r w:rsidRPr="00832038">
        <w:rPr>
          <w:rFonts w:asciiTheme="minorHAnsi" w:hAnsiTheme="minorHAnsi" w:cstheme="minorHAnsi"/>
          <w:color w:val="00B0F0"/>
        </w:rPr>
        <w:t>Follow any codes of professional practice.</w:t>
      </w:r>
    </w:p>
    <w:p w:rsidR="000A261A" w:rsidRPr="00832038" w:rsidRDefault="000A261A" w:rsidP="000A261A">
      <w:pPr>
        <w:rPr>
          <w:rFonts w:cstheme="minorHAnsi"/>
          <w:color w:val="00B0F0"/>
          <w:sz w:val="24"/>
          <w:szCs w:val="24"/>
        </w:rPr>
      </w:pPr>
    </w:p>
    <w:p w:rsidR="003E6820" w:rsidRPr="00D56D9D" w:rsidRDefault="003E6820" w:rsidP="003E6820">
      <w:pPr>
        <w:pStyle w:val="ListParagraph"/>
        <w:numPr>
          <w:ilvl w:val="1"/>
          <w:numId w:val="1"/>
        </w:numPr>
        <w:rPr>
          <w:rFonts w:cstheme="minorHAnsi"/>
          <w:b/>
          <w:sz w:val="24"/>
          <w:szCs w:val="24"/>
        </w:rPr>
      </w:pPr>
      <w:r w:rsidRPr="00D56D9D">
        <w:rPr>
          <w:rFonts w:cstheme="minorHAnsi"/>
          <w:b/>
          <w:sz w:val="24"/>
          <w:szCs w:val="24"/>
        </w:rPr>
        <w:t>Summarise key aspects of legislation, regulatory requirements and codes of practice relating to own role and responsibilities.</w:t>
      </w:r>
    </w:p>
    <w:p w:rsidR="00E41B58" w:rsidRPr="00832038" w:rsidRDefault="00E41B58" w:rsidP="00754290">
      <w:pPr>
        <w:spacing w:line="240" w:lineRule="auto"/>
        <w:rPr>
          <w:rFonts w:cstheme="minorHAnsi"/>
          <w:color w:val="00B0F0"/>
          <w:sz w:val="24"/>
          <w:szCs w:val="24"/>
        </w:rPr>
      </w:pPr>
      <w:r w:rsidRPr="00832038">
        <w:rPr>
          <w:rFonts w:cstheme="minorHAnsi"/>
          <w:color w:val="00B0F0"/>
          <w:sz w:val="24"/>
          <w:szCs w:val="24"/>
        </w:rPr>
        <w:t>Not just a list, must be put into context with tutor’s responsibilities discussed.</w:t>
      </w:r>
    </w:p>
    <w:p w:rsidR="00E41B58" w:rsidRPr="00832038" w:rsidRDefault="00E41B58" w:rsidP="00754290">
      <w:pPr>
        <w:pStyle w:val="NormalWeb"/>
        <w:rPr>
          <w:rFonts w:asciiTheme="minorHAnsi" w:hAnsiTheme="minorHAnsi" w:cstheme="minorHAnsi"/>
          <w:b/>
          <w:color w:val="00B0F0"/>
        </w:rPr>
      </w:pPr>
      <w:r w:rsidRPr="00832038">
        <w:rPr>
          <w:rFonts w:asciiTheme="minorHAnsi" w:hAnsiTheme="minorHAnsi" w:cstheme="minorHAnsi"/>
          <w:b/>
          <w:color w:val="00B0F0"/>
        </w:rPr>
        <w:t>Safeguarding</w:t>
      </w:r>
    </w:p>
    <w:p w:rsidR="00E41B58" w:rsidRPr="00832038" w:rsidRDefault="00E41B58" w:rsidP="00754290">
      <w:pPr>
        <w:pStyle w:val="NormalWeb"/>
        <w:numPr>
          <w:ilvl w:val="0"/>
          <w:numId w:val="2"/>
        </w:numPr>
        <w:rPr>
          <w:rFonts w:asciiTheme="minorHAnsi" w:hAnsiTheme="minorHAnsi" w:cstheme="minorHAnsi"/>
          <w:color w:val="00B0F0"/>
        </w:rPr>
      </w:pPr>
      <w:r w:rsidRPr="00832038">
        <w:rPr>
          <w:rFonts w:asciiTheme="minorHAnsi" w:hAnsiTheme="minorHAnsi" w:cstheme="minorHAnsi"/>
          <w:color w:val="00B0F0"/>
        </w:rPr>
        <w:t>Social Services and Well Being (Wales) Act 2014</w:t>
      </w:r>
    </w:p>
    <w:p w:rsidR="00E41B58" w:rsidRPr="00832038" w:rsidRDefault="00E41B58" w:rsidP="00754290">
      <w:pPr>
        <w:pStyle w:val="NormalWeb"/>
        <w:numPr>
          <w:ilvl w:val="0"/>
          <w:numId w:val="2"/>
        </w:numPr>
        <w:rPr>
          <w:rFonts w:asciiTheme="minorHAnsi" w:hAnsiTheme="minorHAnsi" w:cstheme="minorHAnsi"/>
          <w:color w:val="00B0F0"/>
        </w:rPr>
      </w:pPr>
      <w:r w:rsidRPr="00832038">
        <w:rPr>
          <w:rFonts w:asciiTheme="minorHAnsi" w:hAnsiTheme="minorHAnsi" w:cstheme="minorHAnsi"/>
          <w:color w:val="00B0F0"/>
        </w:rPr>
        <w:t xml:space="preserve">Counter-Terrorism and Security Act (2015) </w:t>
      </w:r>
    </w:p>
    <w:p w:rsidR="00E41B58" w:rsidRPr="00832038" w:rsidRDefault="00E41B58" w:rsidP="00754290">
      <w:pPr>
        <w:pStyle w:val="NormalWeb"/>
        <w:numPr>
          <w:ilvl w:val="0"/>
          <w:numId w:val="2"/>
        </w:numPr>
        <w:rPr>
          <w:rFonts w:asciiTheme="minorHAnsi" w:hAnsiTheme="minorHAnsi" w:cstheme="minorHAnsi"/>
          <w:color w:val="00B0F0"/>
        </w:rPr>
      </w:pPr>
      <w:r w:rsidRPr="00832038">
        <w:rPr>
          <w:rFonts w:asciiTheme="minorHAnsi" w:hAnsiTheme="minorHAnsi" w:cstheme="minorHAnsi"/>
          <w:color w:val="00B0F0"/>
        </w:rPr>
        <w:t>Data Protection Act (2018)/ GDPR</w:t>
      </w:r>
    </w:p>
    <w:p w:rsidR="00E41B58" w:rsidRPr="00832038" w:rsidRDefault="00E41B58" w:rsidP="00754290">
      <w:pPr>
        <w:pStyle w:val="NormalWeb"/>
        <w:rPr>
          <w:rFonts w:asciiTheme="minorHAnsi" w:hAnsiTheme="minorHAnsi" w:cstheme="minorHAnsi"/>
          <w:b/>
          <w:color w:val="00B0F0"/>
        </w:rPr>
      </w:pPr>
      <w:r w:rsidRPr="00832038">
        <w:rPr>
          <w:rFonts w:asciiTheme="minorHAnsi" w:hAnsiTheme="minorHAnsi" w:cstheme="minorHAnsi"/>
          <w:b/>
          <w:color w:val="00B0F0"/>
        </w:rPr>
        <w:t>Health and Safety</w:t>
      </w:r>
    </w:p>
    <w:p w:rsidR="00E41B58" w:rsidRPr="00832038" w:rsidRDefault="00E41B58" w:rsidP="00754290">
      <w:pPr>
        <w:pStyle w:val="NormalWeb"/>
        <w:numPr>
          <w:ilvl w:val="0"/>
          <w:numId w:val="8"/>
        </w:numPr>
        <w:rPr>
          <w:rFonts w:asciiTheme="minorHAnsi" w:hAnsiTheme="minorHAnsi" w:cstheme="minorHAnsi"/>
          <w:color w:val="00B0F0"/>
        </w:rPr>
      </w:pPr>
      <w:r w:rsidRPr="00832038">
        <w:rPr>
          <w:rFonts w:asciiTheme="minorHAnsi" w:hAnsiTheme="minorHAnsi" w:cstheme="minorHAnsi"/>
          <w:color w:val="00B0F0"/>
        </w:rPr>
        <w:t>Health and Safety at Work Act (1974)</w:t>
      </w:r>
    </w:p>
    <w:p w:rsidR="002945A3" w:rsidRDefault="00E41B58" w:rsidP="002945A3">
      <w:pPr>
        <w:pStyle w:val="NormalWeb"/>
        <w:ind w:left="360"/>
        <w:rPr>
          <w:rFonts w:asciiTheme="minorHAnsi" w:hAnsiTheme="minorHAnsi" w:cstheme="minorHAnsi"/>
          <w:color w:val="00B0F0"/>
        </w:rPr>
      </w:pPr>
      <w:r w:rsidRPr="00832038">
        <w:rPr>
          <w:rFonts w:asciiTheme="minorHAnsi" w:hAnsiTheme="minorHAnsi" w:cstheme="minorHAnsi"/>
          <w:color w:val="00B0F0"/>
        </w:rPr>
        <w:t>If applicable</w:t>
      </w:r>
      <w:r w:rsidR="00087E63" w:rsidRPr="00832038">
        <w:rPr>
          <w:rFonts w:asciiTheme="minorHAnsi" w:hAnsiTheme="minorHAnsi" w:cstheme="minorHAnsi"/>
          <w:color w:val="00B0F0"/>
        </w:rPr>
        <w:t>;</w:t>
      </w:r>
      <w:r w:rsidRPr="00832038">
        <w:rPr>
          <w:rFonts w:asciiTheme="minorHAnsi" w:hAnsiTheme="minorHAnsi" w:cstheme="minorHAnsi"/>
          <w:color w:val="00B0F0"/>
        </w:rPr>
        <w:t xml:space="preserve"> </w:t>
      </w:r>
    </w:p>
    <w:p w:rsidR="00E41B58" w:rsidRPr="00832038" w:rsidRDefault="00E41B58" w:rsidP="00754290">
      <w:pPr>
        <w:pStyle w:val="NormalWeb"/>
        <w:numPr>
          <w:ilvl w:val="0"/>
          <w:numId w:val="8"/>
        </w:numPr>
        <w:rPr>
          <w:rFonts w:asciiTheme="minorHAnsi" w:hAnsiTheme="minorHAnsi" w:cstheme="minorHAnsi"/>
          <w:color w:val="00B0F0"/>
        </w:rPr>
      </w:pPr>
      <w:r w:rsidRPr="00832038">
        <w:rPr>
          <w:rFonts w:asciiTheme="minorHAnsi" w:hAnsiTheme="minorHAnsi" w:cstheme="minorHAnsi"/>
          <w:color w:val="00B0F0"/>
        </w:rPr>
        <w:t>Control of substances Hazardous to Health (COSHH) Regulations (2002)</w:t>
      </w:r>
      <w:r w:rsidR="00087E63" w:rsidRPr="00832038">
        <w:rPr>
          <w:rFonts w:asciiTheme="minorHAnsi" w:hAnsiTheme="minorHAnsi" w:cstheme="minorHAnsi"/>
          <w:color w:val="00B0F0"/>
        </w:rPr>
        <w:t>,</w:t>
      </w:r>
    </w:p>
    <w:p w:rsidR="00E41B58" w:rsidRPr="00832038" w:rsidRDefault="00087E63" w:rsidP="00754290">
      <w:pPr>
        <w:pStyle w:val="NormalWeb"/>
        <w:numPr>
          <w:ilvl w:val="0"/>
          <w:numId w:val="8"/>
        </w:numPr>
        <w:rPr>
          <w:rFonts w:asciiTheme="minorHAnsi" w:hAnsiTheme="minorHAnsi" w:cstheme="minorHAnsi"/>
          <w:color w:val="00B0F0"/>
          <w:shd w:val="clear" w:color="auto" w:fill="FFFFFF"/>
        </w:rPr>
      </w:pPr>
      <w:r w:rsidRPr="00832038">
        <w:rPr>
          <w:rFonts w:asciiTheme="minorHAnsi" w:hAnsiTheme="minorHAnsi" w:cstheme="minorHAnsi"/>
          <w:color w:val="00B0F0"/>
          <w:shd w:val="clear" w:color="auto" w:fill="FFFFFF"/>
        </w:rPr>
        <w:t xml:space="preserve">The Health and </w:t>
      </w:r>
      <w:r w:rsidRPr="00832038">
        <w:rPr>
          <w:rStyle w:val="Emphasis"/>
          <w:rFonts w:asciiTheme="minorHAnsi" w:hAnsiTheme="minorHAnsi" w:cstheme="minorHAnsi"/>
          <w:bCs/>
          <w:i w:val="0"/>
          <w:iCs w:val="0"/>
          <w:color w:val="00B0F0"/>
          <w:shd w:val="clear" w:color="auto" w:fill="FFFFFF"/>
        </w:rPr>
        <w:t>Safety</w:t>
      </w:r>
      <w:r w:rsidRPr="00832038">
        <w:rPr>
          <w:rFonts w:asciiTheme="minorHAnsi" w:hAnsiTheme="minorHAnsi" w:cstheme="minorHAnsi"/>
          <w:color w:val="00B0F0"/>
          <w:shd w:val="clear" w:color="auto" w:fill="FFFFFF"/>
        </w:rPr>
        <w:t xml:space="preserve"> (</w:t>
      </w:r>
      <w:r w:rsidRPr="00832038">
        <w:rPr>
          <w:rStyle w:val="Emphasis"/>
          <w:rFonts w:asciiTheme="minorHAnsi" w:hAnsiTheme="minorHAnsi" w:cstheme="minorHAnsi"/>
          <w:bCs/>
          <w:i w:val="0"/>
          <w:iCs w:val="0"/>
          <w:color w:val="00B0F0"/>
          <w:shd w:val="clear" w:color="auto" w:fill="FFFFFF"/>
        </w:rPr>
        <w:t>Display Screen</w:t>
      </w:r>
      <w:r w:rsidRPr="00832038">
        <w:rPr>
          <w:rFonts w:asciiTheme="minorHAnsi" w:hAnsiTheme="minorHAnsi" w:cstheme="minorHAnsi"/>
          <w:color w:val="00B0F0"/>
          <w:shd w:val="clear" w:color="auto" w:fill="FFFFFF"/>
        </w:rPr>
        <w:t xml:space="preserve"> Equipment) </w:t>
      </w:r>
      <w:r w:rsidRPr="00832038">
        <w:rPr>
          <w:rStyle w:val="Emphasis"/>
          <w:rFonts w:asciiTheme="minorHAnsi" w:hAnsiTheme="minorHAnsi" w:cstheme="minorHAnsi"/>
          <w:bCs/>
          <w:i w:val="0"/>
          <w:iCs w:val="0"/>
          <w:color w:val="00B0F0"/>
          <w:shd w:val="clear" w:color="auto" w:fill="FFFFFF"/>
        </w:rPr>
        <w:t>Regulations</w:t>
      </w:r>
      <w:r w:rsidRPr="00832038">
        <w:rPr>
          <w:rFonts w:asciiTheme="minorHAnsi" w:hAnsiTheme="minorHAnsi" w:cstheme="minorHAnsi"/>
          <w:color w:val="00B0F0"/>
          <w:shd w:val="clear" w:color="auto" w:fill="FFFFFF"/>
        </w:rPr>
        <w:t xml:space="preserve"> (1992),</w:t>
      </w:r>
      <w:r w:rsidR="009F6DAE" w:rsidRPr="00832038">
        <w:rPr>
          <w:rFonts w:asciiTheme="minorHAnsi" w:hAnsiTheme="minorHAnsi" w:cstheme="minorHAnsi"/>
          <w:color w:val="00B0F0"/>
          <w:shd w:val="clear" w:color="auto" w:fill="FFFFFF"/>
        </w:rPr>
        <w:t xml:space="preserve"> amended (2002)</w:t>
      </w:r>
    </w:p>
    <w:p w:rsidR="009F6DAE" w:rsidRPr="00832038" w:rsidRDefault="009F6DAE" w:rsidP="00754290">
      <w:pPr>
        <w:pStyle w:val="NormalWeb"/>
        <w:numPr>
          <w:ilvl w:val="0"/>
          <w:numId w:val="8"/>
        </w:numPr>
        <w:rPr>
          <w:rFonts w:asciiTheme="minorHAnsi" w:hAnsiTheme="minorHAnsi" w:cstheme="minorHAnsi"/>
          <w:color w:val="00B0F0"/>
          <w:shd w:val="clear" w:color="auto" w:fill="FFFFFF"/>
        </w:rPr>
      </w:pPr>
      <w:r w:rsidRPr="00832038">
        <w:rPr>
          <w:rFonts w:asciiTheme="minorHAnsi" w:hAnsiTheme="minorHAnsi" w:cstheme="minorHAnsi"/>
          <w:bCs/>
          <w:color w:val="00B0F0"/>
          <w:shd w:val="clear" w:color="auto" w:fill="FFFFFF"/>
        </w:rPr>
        <w:t>Food Safety Act</w:t>
      </w:r>
      <w:r w:rsidRPr="00832038">
        <w:rPr>
          <w:rFonts w:asciiTheme="minorHAnsi" w:hAnsiTheme="minorHAnsi" w:cstheme="minorHAnsi"/>
          <w:color w:val="00B0F0"/>
          <w:shd w:val="clear" w:color="auto" w:fill="FFFFFF"/>
        </w:rPr>
        <w:t xml:space="preserve"> (1990) amended by Food Safety and Hygiene Regulations (2013)</w:t>
      </w:r>
    </w:p>
    <w:p w:rsidR="009F6DAE" w:rsidRPr="00832038" w:rsidRDefault="009F6DAE" w:rsidP="00754290">
      <w:pPr>
        <w:pStyle w:val="NormalWeb"/>
        <w:numPr>
          <w:ilvl w:val="0"/>
          <w:numId w:val="8"/>
        </w:numPr>
        <w:rPr>
          <w:rFonts w:asciiTheme="minorHAnsi" w:hAnsiTheme="minorHAnsi" w:cstheme="minorHAnsi"/>
          <w:color w:val="00B0F0"/>
        </w:rPr>
      </w:pPr>
      <w:r w:rsidRPr="00832038">
        <w:rPr>
          <w:rFonts w:asciiTheme="minorHAnsi" w:hAnsiTheme="minorHAnsi" w:cstheme="minorHAnsi"/>
          <w:color w:val="00B0F0"/>
        </w:rPr>
        <w:t>Manual Handling Operations Regulations (1992)</w:t>
      </w:r>
    </w:p>
    <w:p w:rsidR="00ED1B90" w:rsidRDefault="00ED1B90">
      <w:pPr>
        <w:rPr>
          <w:rFonts w:eastAsia="Times New Roman" w:cstheme="minorHAnsi"/>
          <w:b/>
          <w:color w:val="00B0F0"/>
          <w:sz w:val="24"/>
          <w:szCs w:val="24"/>
          <w:shd w:val="clear" w:color="auto" w:fill="FFFFFF"/>
          <w:lang w:eastAsia="en-GB"/>
        </w:rPr>
      </w:pPr>
      <w:r>
        <w:rPr>
          <w:rFonts w:cstheme="minorHAnsi"/>
          <w:b/>
          <w:color w:val="00B0F0"/>
          <w:shd w:val="clear" w:color="auto" w:fill="FFFFFF"/>
        </w:rPr>
        <w:br w:type="page"/>
      </w:r>
    </w:p>
    <w:p w:rsidR="00087E63" w:rsidRPr="00832038" w:rsidRDefault="00087E63" w:rsidP="00754290">
      <w:pPr>
        <w:pStyle w:val="NormalWeb"/>
        <w:rPr>
          <w:rFonts w:asciiTheme="minorHAnsi" w:hAnsiTheme="minorHAnsi" w:cstheme="minorHAnsi"/>
          <w:b/>
          <w:color w:val="00B0F0"/>
        </w:rPr>
      </w:pPr>
      <w:r w:rsidRPr="00832038">
        <w:rPr>
          <w:rFonts w:asciiTheme="minorHAnsi" w:hAnsiTheme="minorHAnsi" w:cstheme="minorHAnsi"/>
          <w:b/>
          <w:color w:val="00B0F0"/>
          <w:shd w:val="clear" w:color="auto" w:fill="FFFFFF"/>
        </w:rPr>
        <w:lastRenderedPageBreak/>
        <w:t>Resource creating</w:t>
      </w:r>
    </w:p>
    <w:p w:rsidR="00087E63" w:rsidRPr="00832038" w:rsidRDefault="00E41B58" w:rsidP="00754290">
      <w:pPr>
        <w:pStyle w:val="NormalWeb"/>
        <w:numPr>
          <w:ilvl w:val="0"/>
          <w:numId w:val="9"/>
        </w:numPr>
        <w:rPr>
          <w:rFonts w:asciiTheme="minorHAnsi" w:hAnsiTheme="minorHAnsi" w:cstheme="minorHAnsi"/>
          <w:color w:val="00B0F0"/>
        </w:rPr>
      </w:pPr>
      <w:r w:rsidRPr="00832038">
        <w:rPr>
          <w:rFonts w:asciiTheme="minorHAnsi" w:hAnsiTheme="minorHAnsi" w:cstheme="minorHAnsi"/>
          <w:color w:val="00B0F0"/>
        </w:rPr>
        <w:t xml:space="preserve">Copyright Designs and Patents Act (1988) </w:t>
      </w:r>
    </w:p>
    <w:p w:rsidR="00087E63" w:rsidRPr="00832038" w:rsidRDefault="00087E63" w:rsidP="00754290">
      <w:pPr>
        <w:pStyle w:val="NormalWeb"/>
        <w:rPr>
          <w:rFonts w:asciiTheme="minorHAnsi" w:hAnsiTheme="minorHAnsi" w:cstheme="minorHAnsi"/>
          <w:b/>
          <w:color w:val="00B0F0"/>
        </w:rPr>
      </w:pPr>
      <w:r w:rsidRPr="00832038">
        <w:rPr>
          <w:rFonts w:asciiTheme="minorHAnsi" w:hAnsiTheme="minorHAnsi" w:cstheme="minorHAnsi"/>
          <w:b/>
          <w:color w:val="00B0F0"/>
        </w:rPr>
        <w:t xml:space="preserve">Welsh Language and </w:t>
      </w:r>
      <w:r w:rsidR="009F6DAE" w:rsidRPr="00832038">
        <w:rPr>
          <w:rFonts w:asciiTheme="minorHAnsi" w:hAnsiTheme="minorHAnsi" w:cstheme="minorHAnsi"/>
          <w:b/>
          <w:color w:val="00B0F0"/>
        </w:rPr>
        <w:t>C</w:t>
      </w:r>
      <w:r w:rsidRPr="00832038">
        <w:rPr>
          <w:rFonts w:asciiTheme="minorHAnsi" w:hAnsiTheme="minorHAnsi" w:cstheme="minorHAnsi"/>
          <w:b/>
          <w:color w:val="00B0F0"/>
        </w:rPr>
        <w:t>ulture.</w:t>
      </w:r>
    </w:p>
    <w:p w:rsidR="00087E63" w:rsidRPr="00754290" w:rsidRDefault="00087E63" w:rsidP="00754290">
      <w:pPr>
        <w:pStyle w:val="NormalWeb"/>
        <w:numPr>
          <w:ilvl w:val="0"/>
          <w:numId w:val="9"/>
        </w:numPr>
        <w:spacing w:before="130" w:beforeAutospacing="0" w:after="0" w:afterAutospacing="0"/>
        <w:rPr>
          <w:rFonts w:asciiTheme="minorHAnsi" w:hAnsiTheme="minorHAnsi" w:cstheme="minorHAnsi"/>
          <w:color w:val="00B0F0"/>
        </w:rPr>
      </w:pPr>
      <w:r w:rsidRPr="00832038">
        <w:rPr>
          <w:rFonts w:asciiTheme="minorHAnsi" w:hAnsiTheme="minorHAnsi" w:cstheme="minorHAnsi"/>
          <w:color w:val="00B0F0"/>
        </w:rPr>
        <w:t xml:space="preserve">Welsh Language Act (1993) as amended by </w:t>
      </w:r>
      <w:r w:rsidRPr="00832038">
        <w:rPr>
          <w:rFonts w:asciiTheme="minorHAnsi" w:eastAsiaTheme="minorEastAsia" w:hAnsiTheme="minorHAnsi" w:cstheme="minorHAnsi"/>
          <w:color w:val="00B0F0"/>
          <w:kern w:val="24"/>
        </w:rPr>
        <w:t>Welsh Language Measures (2012)</w:t>
      </w:r>
    </w:p>
    <w:p w:rsidR="00754290" w:rsidRPr="00754290" w:rsidRDefault="00754290" w:rsidP="00754290">
      <w:pPr>
        <w:pStyle w:val="NormalWeb"/>
        <w:numPr>
          <w:ilvl w:val="0"/>
          <w:numId w:val="9"/>
        </w:numPr>
        <w:spacing w:before="130" w:beforeAutospacing="0" w:after="0" w:afterAutospacing="0"/>
        <w:rPr>
          <w:rFonts w:asciiTheme="minorHAnsi" w:hAnsiTheme="minorHAnsi" w:cstheme="minorHAnsi"/>
          <w:b/>
          <w:color w:val="00B0F0"/>
        </w:rPr>
      </w:pPr>
      <w:r w:rsidRPr="007925AF">
        <w:rPr>
          <w:rFonts w:ascii="Calibri" w:eastAsia="+mj-ea" w:hAnsi="Calibri" w:cs="+mj-cs"/>
          <w:bCs/>
          <w:color w:val="00B0F0"/>
          <w:kern w:val="24"/>
        </w:rPr>
        <w:t xml:space="preserve">Well Being of Future Generations (Wales) Act 2015 </w:t>
      </w:r>
      <w:r>
        <w:rPr>
          <w:rFonts w:ascii="Calibri" w:eastAsia="+mj-ea" w:hAnsi="Calibri" w:cs="+mj-cs"/>
          <w:bCs/>
          <w:color w:val="00B0F0"/>
          <w:kern w:val="24"/>
        </w:rPr>
        <w:t>(</w:t>
      </w:r>
      <w:r w:rsidRPr="00754290">
        <w:rPr>
          <w:rFonts w:ascii="Calibri" w:eastAsia="+mj-ea" w:hAnsi="Calibri" w:cs="+mj-cs"/>
          <w:b/>
          <w:bCs/>
          <w:color w:val="00B0F0"/>
          <w:kern w:val="24"/>
        </w:rPr>
        <w:t>Expansion of ESDGC</w:t>
      </w:r>
      <w:r>
        <w:rPr>
          <w:rFonts w:ascii="Calibri" w:eastAsia="+mj-ea" w:hAnsi="Calibri" w:cs="+mj-cs"/>
          <w:b/>
          <w:bCs/>
          <w:color w:val="00B0F0"/>
          <w:kern w:val="24"/>
        </w:rPr>
        <w:t>)</w:t>
      </w:r>
    </w:p>
    <w:p w:rsidR="00087E63" w:rsidRPr="00832038" w:rsidRDefault="00087E63" w:rsidP="00754290">
      <w:pPr>
        <w:pStyle w:val="NormalWeb"/>
        <w:rPr>
          <w:rFonts w:asciiTheme="minorHAnsi" w:hAnsiTheme="minorHAnsi" w:cstheme="minorHAnsi"/>
          <w:b/>
          <w:color w:val="00B0F0"/>
        </w:rPr>
      </w:pPr>
      <w:r w:rsidRPr="00832038">
        <w:rPr>
          <w:rFonts w:asciiTheme="minorHAnsi" w:hAnsiTheme="minorHAnsi" w:cstheme="minorHAnsi"/>
          <w:b/>
          <w:color w:val="00B0F0"/>
        </w:rPr>
        <w:t>Individual needs of learners</w:t>
      </w:r>
    </w:p>
    <w:p w:rsidR="00087E63" w:rsidRPr="00754290" w:rsidRDefault="00087E63" w:rsidP="00754290">
      <w:pPr>
        <w:pStyle w:val="ListParagraph"/>
        <w:numPr>
          <w:ilvl w:val="0"/>
          <w:numId w:val="9"/>
        </w:numPr>
        <w:spacing w:line="240" w:lineRule="auto"/>
        <w:rPr>
          <w:rFonts w:cstheme="minorHAnsi"/>
          <w:color w:val="00B0F0"/>
          <w:sz w:val="24"/>
          <w:szCs w:val="24"/>
        </w:rPr>
      </w:pPr>
      <w:r w:rsidRPr="00754290">
        <w:rPr>
          <w:rFonts w:eastAsiaTheme="majorEastAsia" w:cstheme="minorHAnsi"/>
          <w:bCs/>
          <w:color w:val="00B0F0"/>
          <w:kern w:val="24"/>
          <w:sz w:val="24"/>
          <w:szCs w:val="24"/>
        </w:rPr>
        <w:t>The Additional Learning Needs and Education Tribunal (Wales) Act 2018</w:t>
      </w:r>
    </w:p>
    <w:p w:rsidR="00087E63" w:rsidRPr="00832038" w:rsidRDefault="00E41B58" w:rsidP="00754290">
      <w:pPr>
        <w:pStyle w:val="NormalWeb"/>
        <w:numPr>
          <w:ilvl w:val="0"/>
          <w:numId w:val="9"/>
        </w:numPr>
        <w:rPr>
          <w:rFonts w:asciiTheme="minorHAnsi" w:hAnsiTheme="minorHAnsi" w:cstheme="minorHAnsi"/>
          <w:color w:val="00B0F0"/>
        </w:rPr>
      </w:pPr>
      <w:r w:rsidRPr="00832038">
        <w:rPr>
          <w:rFonts w:asciiTheme="minorHAnsi" w:hAnsiTheme="minorHAnsi" w:cstheme="minorHAnsi"/>
          <w:color w:val="00B0F0"/>
        </w:rPr>
        <w:t xml:space="preserve">The Equality Act (2010) </w:t>
      </w:r>
      <w:r w:rsidR="00F81EBE" w:rsidRPr="00832038">
        <w:rPr>
          <w:rFonts w:asciiTheme="minorHAnsi" w:hAnsiTheme="minorHAnsi" w:cstheme="minorHAnsi"/>
          <w:color w:val="00B0F0"/>
        </w:rPr>
        <w:t>including protected characteristics.</w:t>
      </w:r>
    </w:p>
    <w:p w:rsidR="009F6DAE" w:rsidRPr="00832038" w:rsidRDefault="009F6DAE" w:rsidP="00754290">
      <w:pPr>
        <w:pStyle w:val="NormalWeb"/>
        <w:rPr>
          <w:rFonts w:asciiTheme="minorHAnsi" w:hAnsiTheme="minorHAnsi" w:cstheme="minorHAnsi"/>
          <w:b/>
          <w:color w:val="00B0F0"/>
        </w:rPr>
      </w:pPr>
      <w:r w:rsidRPr="00832038">
        <w:rPr>
          <w:rFonts w:asciiTheme="minorHAnsi" w:hAnsiTheme="minorHAnsi" w:cstheme="minorHAnsi"/>
          <w:b/>
          <w:color w:val="00B0F0"/>
        </w:rPr>
        <w:t>Professional Standards</w:t>
      </w:r>
    </w:p>
    <w:p w:rsidR="009F6DAE" w:rsidRPr="00832038" w:rsidRDefault="009F6DAE" w:rsidP="00754290">
      <w:pPr>
        <w:pStyle w:val="NormalWeb"/>
        <w:numPr>
          <w:ilvl w:val="0"/>
          <w:numId w:val="10"/>
        </w:numPr>
        <w:rPr>
          <w:rFonts w:asciiTheme="minorHAnsi" w:hAnsiTheme="minorHAnsi" w:cstheme="minorHAnsi"/>
          <w:color w:val="00B0F0"/>
        </w:rPr>
      </w:pPr>
      <w:r w:rsidRPr="00832038">
        <w:rPr>
          <w:rFonts w:asciiTheme="minorHAnsi" w:hAnsiTheme="minorHAnsi" w:cstheme="minorHAnsi"/>
          <w:color w:val="00B0F0"/>
        </w:rPr>
        <w:t>Professional Standards for further education teachers and work based learning practitioners in Wales (2017)</w:t>
      </w:r>
    </w:p>
    <w:p w:rsidR="00B522A6" w:rsidRPr="00754290" w:rsidRDefault="00B522A6" w:rsidP="00754290">
      <w:pPr>
        <w:pStyle w:val="ListParagraph"/>
        <w:numPr>
          <w:ilvl w:val="0"/>
          <w:numId w:val="10"/>
        </w:numPr>
        <w:spacing w:before="120" w:after="0" w:line="240" w:lineRule="auto"/>
        <w:rPr>
          <w:rFonts w:eastAsia="Times New Roman" w:cstheme="minorHAnsi"/>
          <w:color w:val="00B0F0"/>
          <w:sz w:val="24"/>
          <w:szCs w:val="24"/>
          <w:lang w:eastAsia="en-GB"/>
        </w:rPr>
      </w:pPr>
      <w:r w:rsidRPr="00754290">
        <w:rPr>
          <w:rFonts w:eastAsiaTheme="minorEastAsia" w:cstheme="minorHAnsi"/>
          <w:color w:val="00B0F0"/>
          <w:kern w:val="24"/>
          <w:sz w:val="24"/>
          <w:szCs w:val="24"/>
          <w:lang w:eastAsia="en-GB"/>
        </w:rPr>
        <w:t>Education Wales Act (2014) Education Workforce Council (EWC)</w:t>
      </w:r>
    </w:p>
    <w:p w:rsidR="00B522A6" w:rsidRPr="00832038" w:rsidRDefault="00B522A6" w:rsidP="00754290">
      <w:pPr>
        <w:pStyle w:val="NormalWeb"/>
        <w:numPr>
          <w:ilvl w:val="0"/>
          <w:numId w:val="10"/>
        </w:numPr>
        <w:rPr>
          <w:rFonts w:asciiTheme="minorHAnsi" w:hAnsiTheme="minorHAnsi" w:cstheme="minorHAnsi"/>
          <w:color w:val="00B0F0"/>
        </w:rPr>
      </w:pPr>
      <w:r w:rsidRPr="00832038">
        <w:rPr>
          <w:rFonts w:asciiTheme="minorHAnsi" w:hAnsiTheme="minorHAnsi" w:cstheme="minorHAnsi"/>
          <w:color w:val="00B0F0"/>
        </w:rPr>
        <w:t>Learners own code of practice, policies and procedures.</w:t>
      </w:r>
    </w:p>
    <w:p w:rsidR="003E6820" w:rsidRPr="00D56D9D" w:rsidRDefault="003E6820" w:rsidP="00E9000A">
      <w:pPr>
        <w:pStyle w:val="NormalWeb"/>
        <w:numPr>
          <w:ilvl w:val="1"/>
          <w:numId w:val="1"/>
        </w:numPr>
        <w:rPr>
          <w:rFonts w:asciiTheme="minorHAnsi" w:hAnsiTheme="minorHAnsi" w:cstheme="minorHAnsi"/>
          <w:b/>
        </w:rPr>
      </w:pPr>
      <w:r w:rsidRPr="00D56D9D">
        <w:rPr>
          <w:rFonts w:asciiTheme="minorHAnsi" w:hAnsiTheme="minorHAnsi" w:cstheme="minorHAnsi"/>
          <w:b/>
        </w:rPr>
        <w:t>Explain ways to promote equality and value diversity.</w:t>
      </w:r>
    </w:p>
    <w:p w:rsidR="00832038" w:rsidRPr="00832038" w:rsidRDefault="00832038" w:rsidP="00754290">
      <w:pPr>
        <w:pStyle w:val="NormalWeb"/>
        <w:rPr>
          <w:rFonts w:asciiTheme="minorHAnsi" w:hAnsiTheme="minorHAnsi" w:cstheme="minorHAnsi"/>
          <w:color w:val="00B0F0"/>
        </w:rPr>
      </w:pPr>
      <w:r w:rsidRPr="00832038">
        <w:rPr>
          <w:rFonts w:asciiTheme="minorHAnsi" w:hAnsiTheme="minorHAnsi" w:cstheme="minorHAnsi"/>
          <w:color w:val="00B0F0"/>
        </w:rPr>
        <w:t>Define equality in the educational setting.</w:t>
      </w:r>
    </w:p>
    <w:p w:rsidR="00832038" w:rsidRPr="00832038" w:rsidRDefault="00832038" w:rsidP="00754290">
      <w:pPr>
        <w:pStyle w:val="NormalWeb"/>
        <w:rPr>
          <w:rFonts w:asciiTheme="minorHAnsi" w:hAnsiTheme="minorHAnsi" w:cstheme="minorHAnsi"/>
          <w:color w:val="00B0F0"/>
        </w:rPr>
      </w:pPr>
      <w:r>
        <w:rPr>
          <w:rFonts w:asciiTheme="minorHAnsi" w:hAnsiTheme="minorHAnsi" w:cstheme="minorHAnsi"/>
          <w:b/>
          <w:color w:val="00B0F0"/>
        </w:rPr>
        <w:t xml:space="preserve">Ways of </w:t>
      </w:r>
      <w:r w:rsidRPr="00832038">
        <w:rPr>
          <w:rFonts w:asciiTheme="minorHAnsi" w:hAnsiTheme="minorHAnsi" w:cstheme="minorHAnsi"/>
          <w:b/>
          <w:color w:val="00B0F0"/>
        </w:rPr>
        <w:t>Promoting equality</w:t>
      </w:r>
      <w:r>
        <w:rPr>
          <w:rFonts w:asciiTheme="minorHAnsi" w:hAnsiTheme="minorHAnsi" w:cstheme="minorHAnsi"/>
          <w:b/>
          <w:color w:val="00B0F0"/>
        </w:rPr>
        <w:t xml:space="preserve">. </w:t>
      </w:r>
      <w:r>
        <w:rPr>
          <w:rFonts w:asciiTheme="minorHAnsi" w:hAnsiTheme="minorHAnsi" w:cstheme="minorHAnsi"/>
          <w:color w:val="00B0F0"/>
        </w:rPr>
        <w:t>(</w:t>
      </w:r>
      <w:r w:rsidRPr="002945A3">
        <w:rPr>
          <w:rFonts w:asciiTheme="minorHAnsi" w:hAnsiTheme="minorHAnsi" w:cstheme="minorHAnsi"/>
          <w:color w:val="00B0F0"/>
        </w:rPr>
        <w:t>At least 3)</w:t>
      </w:r>
    </w:p>
    <w:p w:rsidR="00F81EBE" w:rsidRPr="00832038" w:rsidRDefault="00F81EBE" w:rsidP="00754290">
      <w:pPr>
        <w:pStyle w:val="NormalWeb"/>
        <w:numPr>
          <w:ilvl w:val="0"/>
          <w:numId w:val="11"/>
        </w:numPr>
        <w:rPr>
          <w:rFonts w:asciiTheme="minorHAnsi" w:hAnsiTheme="minorHAnsi" w:cstheme="minorHAnsi"/>
          <w:color w:val="00B0F0"/>
        </w:rPr>
      </w:pPr>
      <w:r w:rsidRPr="00832038">
        <w:rPr>
          <w:rFonts w:asciiTheme="minorHAnsi" w:hAnsiTheme="minorHAnsi" w:cstheme="minorHAnsi"/>
          <w:color w:val="00B0F0"/>
        </w:rPr>
        <w:t>Being proactive in promoting equality, not reactive.</w:t>
      </w:r>
    </w:p>
    <w:p w:rsidR="00832038" w:rsidRPr="00832038" w:rsidRDefault="00832038" w:rsidP="00754290">
      <w:pPr>
        <w:pStyle w:val="NormalWeb"/>
        <w:numPr>
          <w:ilvl w:val="0"/>
          <w:numId w:val="11"/>
        </w:numPr>
        <w:rPr>
          <w:rFonts w:asciiTheme="minorHAnsi" w:hAnsiTheme="minorHAnsi" w:cstheme="minorHAnsi"/>
          <w:color w:val="00B0F0"/>
        </w:rPr>
      </w:pPr>
      <w:r w:rsidRPr="00832038">
        <w:rPr>
          <w:rFonts w:asciiTheme="minorHAnsi" w:hAnsiTheme="minorHAnsi" w:cstheme="minorHAnsi"/>
          <w:color w:val="00B0F0"/>
        </w:rPr>
        <w:t>Lead by example, walk the talk.</w:t>
      </w:r>
    </w:p>
    <w:p w:rsidR="00832038" w:rsidRPr="00832038" w:rsidRDefault="00832038" w:rsidP="00754290">
      <w:pPr>
        <w:pStyle w:val="NormalWeb"/>
        <w:numPr>
          <w:ilvl w:val="0"/>
          <w:numId w:val="11"/>
        </w:numPr>
        <w:rPr>
          <w:rFonts w:asciiTheme="minorHAnsi" w:hAnsiTheme="minorHAnsi" w:cstheme="minorHAnsi"/>
          <w:color w:val="00B0F0"/>
        </w:rPr>
      </w:pPr>
      <w:r w:rsidRPr="00832038">
        <w:rPr>
          <w:rFonts w:asciiTheme="minorHAnsi" w:hAnsiTheme="minorHAnsi" w:cstheme="minorHAnsi"/>
          <w:color w:val="00B0F0"/>
        </w:rPr>
        <w:t>Create an environment free of prejudice, discrimination and harassment, where learners can contribute fully and freely, and feel valued.</w:t>
      </w:r>
    </w:p>
    <w:p w:rsidR="00832038" w:rsidRPr="00832038" w:rsidRDefault="00832038" w:rsidP="00754290">
      <w:pPr>
        <w:pStyle w:val="NormalWeb"/>
        <w:numPr>
          <w:ilvl w:val="0"/>
          <w:numId w:val="11"/>
        </w:numPr>
        <w:rPr>
          <w:rFonts w:asciiTheme="minorHAnsi" w:hAnsiTheme="minorHAnsi" w:cstheme="minorHAnsi"/>
          <w:color w:val="00B0F0"/>
        </w:rPr>
      </w:pPr>
      <w:r w:rsidRPr="00832038">
        <w:rPr>
          <w:rFonts w:asciiTheme="minorHAnsi" w:hAnsiTheme="minorHAnsi" w:cstheme="minorHAnsi"/>
          <w:color w:val="00B0F0"/>
        </w:rPr>
        <w:t>Use ground rules and amend to cover any new issues, encourage acceptable behaviour.</w:t>
      </w:r>
    </w:p>
    <w:p w:rsidR="00F81EBE" w:rsidRPr="00832038" w:rsidRDefault="00F81EBE" w:rsidP="00754290">
      <w:pPr>
        <w:pStyle w:val="NormalWeb"/>
        <w:numPr>
          <w:ilvl w:val="0"/>
          <w:numId w:val="11"/>
        </w:numPr>
        <w:rPr>
          <w:rFonts w:asciiTheme="minorHAnsi" w:hAnsiTheme="minorHAnsi" w:cstheme="minorHAnsi"/>
          <w:color w:val="00B0F0"/>
        </w:rPr>
      </w:pPr>
      <w:r w:rsidRPr="00832038">
        <w:rPr>
          <w:rFonts w:asciiTheme="minorHAnsi" w:hAnsiTheme="minorHAnsi" w:cstheme="minorHAnsi"/>
          <w:color w:val="00B0F0"/>
        </w:rPr>
        <w:t xml:space="preserve">Deal with any incidents </w:t>
      </w:r>
      <w:r w:rsidR="00832038" w:rsidRPr="00832038">
        <w:rPr>
          <w:rFonts w:asciiTheme="minorHAnsi" w:hAnsiTheme="minorHAnsi" w:cstheme="minorHAnsi"/>
          <w:color w:val="00B0F0"/>
        </w:rPr>
        <w:t xml:space="preserve">of harassment, discrimination, stereotyping or bullying </w:t>
      </w:r>
      <w:r w:rsidRPr="00832038">
        <w:rPr>
          <w:rFonts w:asciiTheme="minorHAnsi" w:hAnsiTheme="minorHAnsi" w:cstheme="minorHAnsi"/>
          <w:color w:val="00B0F0"/>
        </w:rPr>
        <w:t xml:space="preserve">immediately </w:t>
      </w:r>
    </w:p>
    <w:p w:rsidR="00E9000A" w:rsidRPr="00832038" w:rsidRDefault="00832038" w:rsidP="00754290">
      <w:pPr>
        <w:pStyle w:val="NormalWeb"/>
        <w:numPr>
          <w:ilvl w:val="0"/>
          <w:numId w:val="11"/>
        </w:numPr>
        <w:rPr>
          <w:rFonts w:asciiTheme="minorHAnsi" w:hAnsiTheme="minorHAnsi" w:cstheme="minorHAnsi"/>
          <w:color w:val="00B0F0"/>
        </w:rPr>
      </w:pPr>
      <w:r w:rsidRPr="00832038">
        <w:rPr>
          <w:rFonts w:asciiTheme="minorHAnsi" w:hAnsiTheme="minorHAnsi" w:cstheme="minorHAnsi"/>
          <w:color w:val="00B0F0"/>
        </w:rPr>
        <w:t>Ensure a</w:t>
      </w:r>
      <w:r w:rsidR="00F81EBE" w:rsidRPr="00832038">
        <w:rPr>
          <w:rFonts w:asciiTheme="minorHAnsi" w:hAnsiTheme="minorHAnsi" w:cstheme="minorHAnsi"/>
          <w:color w:val="00B0F0"/>
        </w:rPr>
        <w:t>ccess to locations, facilities</w:t>
      </w:r>
      <w:r w:rsidRPr="00832038">
        <w:rPr>
          <w:rFonts w:asciiTheme="minorHAnsi" w:hAnsiTheme="minorHAnsi" w:cstheme="minorHAnsi"/>
          <w:color w:val="00B0F0"/>
        </w:rPr>
        <w:t xml:space="preserve"> equipment.</w:t>
      </w:r>
    </w:p>
    <w:p w:rsidR="00F81EBE" w:rsidRPr="00832038" w:rsidRDefault="00F81EBE" w:rsidP="00754290">
      <w:pPr>
        <w:pStyle w:val="NormalWeb"/>
        <w:numPr>
          <w:ilvl w:val="0"/>
          <w:numId w:val="11"/>
        </w:numPr>
        <w:rPr>
          <w:rFonts w:asciiTheme="minorHAnsi" w:hAnsiTheme="minorHAnsi" w:cstheme="minorHAnsi"/>
          <w:color w:val="00B0F0"/>
        </w:rPr>
      </w:pPr>
      <w:r w:rsidRPr="00832038">
        <w:rPr>
          <w:rFonts w:asciiTheme="minorHAnsi" w:hAnsiTheme="minorHAnsi" w:cstheme="minorHAnsi"/>
          <w:color w:val="00B0F0"/>
        </w:rPr>
        <w:t>Using a range of activities that all can participate in</w:t>
      </w:r>
    </w:p>
    <w:p w:rsidR="00F81EBE" w:rsidRPr="00832038" w:rsidRDefault="00F81EBE" w:rsidP="00754290">
      <w:pPr>
        <w:pStyle w:val="NormalWeb"/>
        <w:numPr>
          <w:ilvl w:val="0"/>
          <w:numId w:val="11"/>
        </w:numPr>
        <w:rPr>
          <w:rFonts w:asciiTheme="minorHAnsi" w:hAnsiTheme="minorHAnsi" w:cstheme="minorHAnsi"/>
          <w:color w:val="00B0F0"/>
        </w:rPr>
      </w:pPr>
      <w:r w:rsidRPr="00832038">
        <w:rPr>
          <w:rFonts w:asciiTheme="minorHAnsi" w:hAnsiTheme="minorHAnsi" w:cstheme="minorHAnsi"/>
          <w:color w:val="00B0F0"/>
        </w:rPr>
        <w:t>Creating resources that reflect society</w:t>
      </w:r>
    </w:p>
    <w:p w:rsidR="00ED1B90" w:rsidRDefault="00ED1B90">
      <w:pPr>
        <w:rPr>
          <w:rFonts w:eastAsia="Times New Roman" w:cstheme="minorHAnsi"/>
          <w:b/>
          <w:color w:val="00B0F0"/>
          <w:sz w:val="24"/>
          <w:szCs w:val="24"/>
          <w:lang w:eastAsia="en-GB"/>
        </w:rPr>
      </w:pPr>
      <w:r>
        <w:rPr>
          <w:rFonts w:cstheme="minorHAnsi"/>
          <w:b/>
          <w:color w:val="00B0F0"/>
        </w:rPr>
        <w:br w:type="page"/>
      </w:r>
    </w:p>
    <w:p w:rsidR="00F81EBE" w:rsidRPr="00832038" w:rsidRDefault="00832038" w:rsidP="00754290">
      <w:pPr>
        <w:pStyle w:val="NormalWeb"/>
        <w:rPr>
          <w:rFonts w:asciiTheme="minorHAnsi" w:hAnsiTheme="minorHAnsi" w:cstheme="minorHAnsi"/>
          <w:b/>
          <w:color w:val="00B0F0"/>
        </w:rPr>
      </w:pPr>
      <w:r w:rsidRPr="00832038">
        <w:rPr>
          <w:rFonts w:asciiTheme="minorHAnsi" w:hAnsiTheme="minorHAnsi" w:cstheme="minorHAnsi"/>
          <w:b/>
          <w:color w:val="00B0F0"/>
        </w:rPr>
        <w:lastRenderedPageBreak/>
        <w:t xml:space="preserve">Valuing </w:t>
      </w:r>
      <w:r w:rsidR="00F81EBE" w:rsidRPr="00832038">
        <w:rPr>
          <w:rFonts w:asciiTheme="minorHAnsi" w:hAnsiTheme="minorHAnsi" w:cstheme="minorHAnsi"/>
          <w:b/>
          <w:color w:val="00B0F0"/>
        </w:rPr>
        <w:t>Diversity.</w:t>
      </w:r>
    </w:p>
    <w:p w:rsidR="00F81EBE" w:rsidRDefault="00F81EBE" w:rsidP="007925AF">
      <w:pPr>
        <w:pStyle w:val="NormalWeb"/>
        <w:ind w:left="360"/>
        <w:rPr>
          <w:rFonts w:asciiTheme="minorHAnsi" w:hAnsiTheme="minorHAnsi" w:cstheme="minorHAnsi"/>
          <w:color w:val="00B0F0"/>
        </w:rPr>
      </w:pPr>
      <w:r w:rsidRPr="00832038">
        <w:rPr>
          <w:rFonts w:asciiTheme="minorHAnsi" w:hAnsiTheme="minorHAnsi" w:cstheme="minorHAnsi"/>
          <w:color w:val="00B0F0"/>
        </w:rPr>
        <w:t>Define what diversity is and provide examples how diversity can be valued.</w:t>
      </w:r>
    </w:p>
    <w:p w:rsidR="00CF7955" w:rsidRDefault="00CF7955" w:rsidP="00754290">
      <w:pPr>
        <w:pStyle w:val="NormalWeb"/>
        <w:numPr>
          <w:ilvl w:val="0"/>
          <w:numId w:val="12"/>
        </w:numPr>
        <w:rPr>
          <w:rFonts w:asciiTheme="minorHAnsi" w:hAnsiTheme="minorHAnsi" w:cstheme="minorHAnsi"/>
          <w:color w:val="00B0F0"/>
        </w:rPr>
      </w:pPr>
      <w:r>
        <w:rPr>
          <w:rFonts w:asciiTheme="minorHAnsi" w:hAnsiTheme="minorHAnsi" w:cstheme="minorHAnsi"/>
          <w:color w:val="00B0F0"/>
        </w:rPr>
        <w:t>Creating lesson plans/ SOW with different religious and cultural issues in mind.</w:t>
      </w:r>
    </w:p>
    <w:p w:rsidR="00CF7955" w:rsidRDefault="00CF7955" w:rsidP="00754290">
      <w:pPr>
        <w:pStyle w:val="NormalWeb"/>
        <w:numPr>
          <w:ilvl w:val="0"/>
          <w:numId w:val="12"/>
        </w:numPr>
        <w:rPr>
          <w:rFonts w:asciiTheme="minorHAnsi" w:hAnsiTheme="minorHAnsi" w:cstheme="minorHAnsi"/>
          <w:color w:val="00B0F0"/>
        </w:rPr>
      </w:pPr>
      <w:r>
        <w:rPr>
          <w:rFonts w:asciiTheme="minorHAnsi" w:hAnsiTheme="minorHAnsi" w:cstheme="minorHAnsi"/>
          <w:color w:val="00B0F0"/>
        </w:rPr>
        <w:t>Creating resources on pastel coloured paper for all learners, using appropriate font and size.</w:t>
      </w:r>
    </w:p>
    <w:p w:rsidR="00832038" w:rsidRDefault="00832038" w:rsidP="00754290">
      <w:pPr>
        <w:pStyle w:val="NormalWeb"/>
        <w:numPr>
          <w:ilvl w:val="0"/>
          <w:numId w:val="12"/>
        </w:numPr>
        <w:rPr>
          <w:rFonts w:asciiTheme="minorHAnsi" w:hAnsiTheme="minorHAnsi" w:cstheme="minorHAnsi"/>
          <w:color w:val="00B0F0"/>
        </w:rPr>
      </w:pPr>
      <w:r>
        <w:rPr>
          <w:rFonts w:asciiTheme="minorHAnsi" w:hAnsiTheme="minorHAnsi" w:cstheme="minorHAnsi"/>
          <w:color w:val="00B0F0"/>
        </w:rPr>
        <w:t>Celebrating different cultural festivals</w:t>
      </w:r>
    </w:p>
    <w:p w:rsidR="00CF7955" w:rsidRDefault="00CF7955" w:rsidP="00754290">
      <w:pPr>
        <w:pStyle w:val="NormalWeb"/>
        <w:numPr>
          <w:ilvl w:val="0"/>
          <w:numId w:val="12"/>
        </w:numPr>
        <w:rPr>
          <w:rFonts w:asciiTheme="minorHAnsi" w:hAnsiTheme="minorHAnsi" w:cstheme="minorHAnsi"/>
          <w:color w:val="00B0F0"/>
        </w:rPr>
      </w:pPr>
      <w:r>
        <w:rPr>
          <w:rFonts w:asciiTheme="minorHAnsi" w:hAnsiTheme="minorHAnsi" w:cstheme="minorHAnsi"/>
          <w:color w:val="00B0F0"/>
        </w:rPr>
        <w:t>Theme weeks examining different issues, disability/ culture etc.</w:t>
      </w:r>
    </w:p>
    <w:p w:rsidR="00832038" w:rsidRDefault="00832038" w:rsidP="00754290">
      <w:pPr>
        <w:pStyle w:val="NormalWeb"/>
        <w:numPr>
          <w:ilvl w:val="0"/>
          <w:numId w:val="12"/>
        </w:numPr>
        <w:rPr>
          <w:rFonts w:asciiTheme="minorHAnsi" w:hAnsiTheme="minorHAnsi" w:cstheme="minorHAnsi"/>
          <w:color w:val="00B0F0"/>
        </w:rPr>
      </w:pPr>
      <w:r>
        <w:rPr>
          <w:rFonts w:asciiTheme="minorHAnsi" w:hAnsiTheme="minorHAnsi" w:cstheme="minorHAnsi"/>
          <w:color w:val="00B0F0"/>
        </w:rPr>
        <w:t>Show and tell activities</w:t>
      </w:r>
    </w:p>
    <w:p w:rsidR="00832038" w:rsidRDefault="00832038" w:rsidP="00754290">
      <w:pPr>
        <w:pStyle w:val="NormalWeb"/>
        <w:numPr>
          <w:ilvl w:val="0"/>
          <w:numId w:val="12"/>
        </w:numPr>
        <w:rPr>
          <w:rFonts w:asciiTheme="minorHAnsi" w:hAnsiTheme="minorHAnsi" w:cstheme="minorHAnsi"/>
          <w:color w:val="00B0F0"/>
        </w:rPr>
      </w:pPr>
      <w:r>
        <w:rPr>
          <w:rFonts w:asciiTheme="minorHAnsi" w:hAnsiTheme="minorHAnsi" w:cstheme="minorHAnsi"/>
          <w:color w:val="00B0F0"/>
        </w:rPr>
        <w:t>Creating an environment where discussions are open and learners feel free to raise and discuss and issues.</w:t>
      </w:r>
    </w:p>
    <w:p w:rsidR="00832038" w:rsidRPr="00832038" w:rsidRDefault="00832038" w:rsidP="00754290">
      <w:pPr>
        <w:pStyle w:val="NormalWeb"/>
        <w:numPr>
          <w:ilvl w:val="0"/>
          <w:numId w:val="12"/>
        </w:numPr>
        <w:rPr>
          <w:rFonts w:asciiTheme="minorHAnsi" w:hAnsiTheme="minorHAnsi" w:cstheme="minorHAnsi"/>
          <w:color w:val="00B0F0"/>
        </w:rPr>
      </w:pPr>
      <w:r w:rsidRPr="00832038">
        <w:rPr>
          <w:rFonts w:asciiTheme="minorHAnsi" w:hAnsiTheme="minorHAnsi" w:cstheme="minorHAnsi"/>
          <w:color w:val="00B0F0"/>
        </w:rPr>
        <w:t>Ensure that all your learners’ experiences are acknowledged, included and valued.</w:t>
      </w:r>
    </w:p>
    <w:p w:rsidR="003E6820" w:rsidRPr="00832038" w:rsidRDefault="003E6820" w:rsidP="003E6820">
      <w:pPr>
        <w:rPr>
          <w:rFonts w:cstheme="minorHAnsi"/>
          <w:b/>
          <w:sz w:val="24"/>
          <w:szCs w:val="24"/>
          <w:u w:val="single"/>
        </w:rPr>
      </w:pPr>
      <w:r w:rsidRPr="00832038">
        <w:rPr>
          <w:rFonts w:cstheme="minorHAnsi"/>
          <w:b/>
          <w:sz w:val="24"/>
          <w:szCs w:val="24"/>
          <w:u w:val="single"/>
        </w:rPr>
        <w:t>Part 3</w:t>
      </w:r>
    </w:p>
    <w:p w:rsidR="003E6820" w:rsidRPr="00832038" w:rsidRDefault="003E6820" w:rsidP="003E6820">
      <w:pPr>
        <w:rPr>
          <w:rFonts w:cstheme="minorHAnsi"/>
          <w:b/>
          <w:sz w:val="24"/>
          <w:szCs w:val="24"/>
        </w:rPr>
      </w:pPr>
      <w:r w:rsidRPr="00832038">
        <w:rPr>
          <w:rFonts w:cstheme="minorHAnsi"/>
          <w:b/>
          <w:sz w:val="24"/>
          <w:szCs w:val="24"/>
        </w:rPr>
        <w:t>Understand the relationships between teachers and other professionals in education and training.</w:t>
      </w:r>
    </w:p>
    <w:p w:rsidR="003E6820" w:rsidRDefault="003E6820" w:rsidP="003E6820">
      <w:pPr>
        <w:pStyle w:val="ListParagraph"/>
        <w:ind w:hanging="720"/>
        <w:rPr>
          <w:rFonts w:cstheme="minorHAnsi"/>
          <w:b/>
          <w:sz w:val="24"/>
          <w:szCs w:val="24"/>
        </w:rPr>
      </w:pPr>
      <w:r w:rsidRPr="00832038">
        <w:rPr>
          <w:rFonts w:cstheme="minorHAnsi"/>
          <w:sz w:val="24"/>
          <w:szCs w:val="24"/>
        </w:rPr>
        <w:t>3.1</w:t>
      </w:r>
      <w:r w:rsidRPr="00832038">
        <w:rPr>
          <w:rFonts w:cstheme="minorHAnsi"/>
          <w:sz w:val="24"/>
          <w:szCs w:val="24"/>
        </w:rPr>
        <w:tab/>
      </w:r>
      <w:r w:rsidRPr="00D56D9D">
        <w:rPr>
          <w:rFonts w:cstheme="minorHAnsi"/>
          <w:b/>
          <w:sz w:val="24"/>
          <w:szCs w:val="24"/>
        </w:rPr>
        <w:t>Explain how the teaching role involves working with other professionals.</w:t>
      </w:r>
    </w:p>
    <w:p w:rsidR="00ED1B90" w:rsidRDefault="00ED1B90" w:rsidP="00ED1B90">
      <w:pPr>
        <w:spacing w:line="240" w:lineRule="auto"/>
        <w:ind w:left="360" w:hanging="360"/>
        <w:rPr>
          <w:rFonts w:cstheme="minorHAnsi"/>
          <w:b/>
          <w:sz w:val="24"/>
          <w:szCs w:val="24"/>
        </w:rPr>
      </w:pPr>
      <w:r>
        <w:rPr>
          <w:rFonts w:cstheme="minorHAnsi"/>
          <w:sz w:val="24"/>
          <w:szCs w:val="24"/>
        </w:rPr>
        <w:t>3.3</w:t>
      </w:r>
      <w:r>
        <w:rPr>
          <w:rFonts w:cstheme="minorHAnsi"/>
          <w:sz w:val="24"/>
          <w:szCs w:val="24"/>
        </w:rPr>
        <w:tab/>
      </w:r>
      <w:r>
        <w:rPr>
          <w:rFonts w:cstheme="minorHAnsi"/>
          <w:sz w:val="24"/>
          <w:szCs w:val="24"/>
        </w:rPr>
        <w:tab/>
      </w:r>
      <w:r w:rsidRPr="00ED1B90">
        <w:rPr>
          <w:rFonts w:cstheme="minorHAnsi"/>
          <w:b/>
          <w:sz w:val="24"/>
          <w:szCs w:val="24"/>
        </w:rPr>
        <w:t xml:space="preserve">Describe points of referral to meet the individual needs of learners </w:t>
      </w:r>
    </w:p>
    <w:p w:rsidR="00351B7D" w:rsidRDefault="00351B7D" w:rsidP="00754290">
      <w:pPr>
        <w:pStyle w:val="ListParagraph"/>
        <w:numPr>
          <w:ilvl w:val="0"/>
          <w:numId w:val="13"/>
        </w:numPr>
        <w:spacing w:line="240" w:lineRule="auto"/>
        <w:rPr>
          <w:rFonts w:cstheme="minorHAnsi"/>
          <w:color w:val="00B0F0"/>
          <w:sz w:val="24"/>
          <w:szCs w:val="24"/>
        </w:rPr>
      </w:pPr>
      <w:r>
        <w:rPr>
          <w:rFonts w:cstheme="minorHAnsi"/>
          <w:color w:val="00B0F0"/>
          <w:sz w:val="24"/>
          <w:szCs w:val="24"/>
        </w:rPr>
        <w:t>Identify situations where tutors would work with other professional.  (SPICE).  One should be an educational matter.</w:t>
      </w:r>
    </w:p>
    <w:p w:rsidR="00351B7D" w:rsidRPr="00351B7D" w:rsidRDefault="00351B7D" w:rsidP="00754290">
      <w:pPr>
        <w:pStyle w:val="ListParagraph"/>
        <w:numPr>
          <w:ilvl w:val="0"/>
          <w:numId w:val="13"/>
        </w:numPr>
        <w:spacing w:line="240" w:lineRule="auto"/>
        <w:rPr>
          <w:rFonts w:cstheme="minorHAnsi"/>
          <w:color w:val="00B0F0"/>
          <w:sz w:val="24"/>
          <w:szCs w:val="24"/>
        </w:rPr>
      </w:pPr>
      <w:r>
        <w:rPr>
          <w:rFonts w:cstheme="minorHAnsi"/>
          <w:color w:val="00B0F0"/>
          <w:sz w:val="24"/>
          <w:szCs w:val="24"/>
        </w:rPr>
        <w:t>Discuss different professionals both internally and externally who would be the best to sign post to for individual issues.</w:t>
      </w:r>
    </w:p>
    <w:p w:rsidR="003E6820" w:rsidRPr="00D56D9D" w:rsidRDefault="003E6820" w:rsidP="003E6820">
      <w:pPr>
        <w:pStyle w:val="ListParagraph"/>
        <w:ind w:hanging="720"/>
        <w:rPr>
          <w:rFonts w:cstheme="minorHAnsi"/>
          <w:b/>
          <w:sz w:val="24"/>
          <w:szCs w:val="24"/>
        </w:rPr>
      </w:pPr>
      <w:r w:rsidRPr="00832038">
        <w:rPr>
          <w:rFonts w:cstheme="minorHAnsi"/>
          <w:sz w:val="24"/>
          <w:szCs w:val="24"/>
        </w:rPr>
        <w:t>3.2</w:t>
      </w:r>
      <w:r w:rsidRPr="00832038">
        <w:rPr>
          <w:rFonts w:cstheme="minorHAnsi"/>
          <w:sz w:val="24"/>
          <w:szCs w:val="24"/>
        </w:rPr>
        <w:tab/>
      </w:r>
      <w:r w:rsidRPr="00D56D9D">
        <w:rPr>
          <w:rFonts w:cstheme="minorHAnsi"/>
          <w:b/>
          <w:sz w:val="24"/>
          <w:szCs w:val="24"/>
        </w:rPr>
        <w:t>Explain the boundaries between the teaching role and other professional roles.</w:t>
      </w:r>
    </w:p>
    <w:p w:rsidR="00351B7D" w:rsidRDefault="00351B7D" w:rsidP="00754290">
      <w:pPr>
        <w:pStyle w:val="ListParagraph"/>
        <w:numPr>
          <w:ilvl w:val="0"/>
          <w:numId w:val="13"/>
        </w:numPr>
        <w:spacing w:line="240" w:lineRule="auto"/>
        <w:rPr>
          <w:rFonts w:cstheme="minorHAnsi"/>
          <w:color w:val="00B0F0"/>
          <w:sz w:val="24"/>
          <w:szCs w:val="24"/>
        </w:rPr>
      </w:pPr>
      <w:r>
        <w:rPr>
          <w:rFonts w:cstheme="minorHAnsi"/>
          <w:color w:val="00B0F0"/>
          <w:sz w:val="24"/>
          <w:szCs w:val="24"/>
        </w:rPr>
        <w:t>Briefly explain educational boundaries</w:t>
      </w:r>
    </w:p>
    <w:p w:rsidR="00351B7D" w:rsidRPr="00351B7D" w:rsidRDefault="00351B7D" w:rsidP="00754290">
      <w:pPr>
        <w:pStyle w:val="ListParagraph"/>
        <w:numPr>
          <w:ilvl w:val="0"/>
          <w:numId w:val="13"/>
        </w:numPr>
        <w:spacing w:line="240" w:lineRule="auto"/>
        <w:rPr>
          <w:rFonts w:cstheme="minorHAnsi"/>
          <w:color w:val="00B0F0"/>
          <w:sz w:val="24"/>
          <w:szCs w:val="24"/>
        </w:rPr>
      </w:pPr>
      <w:r>
        <w:rPr>
          <w:rFonts w:cstheme="minorHAnsi"/>
          <w:color w:val="00B0F0"/>
          <w:sz w:val="24"/>
          <w:szCs w:val="24"/>
        </w:rPr>
        <w:t>Know when a learner should be sign posted</w:t>
      </w:r>
    </w:p>
    <w:p w:rsidR="003E6820" w:rsidRPr="00D56D9D" w:rsidRDefault="00B32166" w:rsidP="00D56D9D">
      <w:pPr>
        <w:pStyle w:val="ListParagraph"/>
        <w:numPr>
          <w:ilvl w:val="0"/>
          <w:numId w:val="13"/>
        </w:numPr>
        <w:spacing w:line="240" w:lineRule="auto"/>
        <w:rPr>
          <w:rFonts w:cstheme="minorHAnsi"/>
          <w:sz w:val="24"/>
          <w:szCs w:val="24"/>
        </w:rPr>
      </w:pPr>
      <w:r w:rsidRPr="00D56D9D">
        <w:rPr>
          <w:rFonts w:cstheme="minorHAnsi"/>
          <w:color w:val="00B0F0"/>
          <w:sz w:val="24"/>
          <w:szCs w:val="24"/>
        </w:rPr>
        <w:t>Identify other professionals internal and outside organisations for different learner issues. (SPICE) one should be an educational issue.  3 examples require</w:t>
      </w:r>
      <w:r w:rsidR="00D56D9D" w:rsidRPr="00D56D9D">
        <w:rPr>
          <w:rFonts w:cstheme="minorHAnsi"/>
          <w:color w:val="00B0F0"/>
          <w:sz w:val="24"/>
          <w:szCs w:val="24"/>
        </w:rPr>
        <w:t>d.</w:t>
      </w:r>
    </w:p>
    <w:p w:rsidR="003E6820" w:rsidRDefault="003E6820" w:rsidP="00ED1B90">
      <w:pPr>
        <w:spacing w:line="240" w:lineRule="auto"/>
        <w:ind w:left="360" w:hanging="360"/>
        <w:rPr>
          <w:rFonts w:cstheme="minorHAnsi"/>
          <w:b/>
          <w:sz w:val="24"/>
          <w:szCs w:val="24"/>
          <w:u w:val="single"/>
        </w:rPr>
      </w:pPr>
      <w:r w:rsidRPr="00832038">
        <w:rPr>
          <w:rFonts w:cstheme="minorHAnsi"/>
          <w:b/>
          <w:sz w:val="24"/>
          <w:szCs w:val="24"/>
          <w:u w:val="single"/>
        </w:rPr>
        <w:t>Reflective conclusion</w:t>
      </w:r>
    </w:p>
    <w:p w:rsidR="00C8090F" w:rsidRPr="00754290" w:rsidRDefault="00C8090F" w:rsidP="00C8090F">
      <w:pPr>
        <w:rPr>
          <w:rFonts w:cstheme="minorHAnsi"/>
          <w:b/>
          <w:color w:val="00B0F0"/>
          <w:sz w:val="24"/>
          <w:szCs w:val="24"/>
        </w:rPr>
      </w:pPr>
      <w:r w:rsidRPr="00754290">
        <w:rPr>
          <w:rFonts w:cstheme="minorHAnsi"/>
          <w:b/>
          <w:color w:val="00B0F0"/>
          <w:sz w:val="24"/>
          <w:szCs w:val="24"/>
        </w:rPr>
        <w:t>Briefly sum up the main point of this assignment followed by: -</w:t>
      </w:r>
    </w:p>
    <w:p w:rsidR="00C8090F" w:rsidRPr="00ED1B90" w:rsidRDefault="00C8090F" w:rsidP="00754290">
      <w:pPr>
        <w:pStyle w:val="NoSpacing"/>
        <w:jc w:val="both"/>
        <w:rPr>
          <w:rFonts w:cstheme="minorHAnsi"/>
          <w:color w:val="00B0F0"/>
          <w:sz w:val="16"/>
          <w:szCs w:val="16"/>
        </w:rPr>
      </w:pPr>
    </w:p>
    <w:p w:rsidR="00C8090F" w:rsidRPr="00754290" w:rsidRDefault="00C8090F" w:rsidP="00754290">
      <w:pPr>
        <w:pStyle w:val="NoSpacing"/>
        <w:numPr>
          <w:ilvl w:val="0"/>
          <w:numId w:val="5"/>
        </w:numPr>
        <w:jc w:val="both"/>
        <w:rPr>
          <w:rFonts w:cstheme="minorHAnsi"/>
          <w:color w:val="00B0F0"/>
          <w:sz w:val="24"/>
          <w:szCs w:val="24"/>
        </w:rPr>
      </w:pPr>
      <w:r w:rsidRPr="00754290">
        <w:rPr>
          <w:rFonts w:cstheme="minorHAnsi"/>
          <w:color w:val="00B0F0"/>
          <w:sz w:val="24"/>
          <w:szCs w:val="24"/>
        </w:rPr>
        <w:t>What are your thoughts and feelings on this?  (I Think…, hadn’t thought about it previously, I believe…, I feel that…,I must…., I will…, I would use this because…, I now realise…, I have researched this and have found that I need to…, I would find this difficult because)</w:t>
      </w:r>
    </w:p>
    <w:p w:rsidR="00C8090F" w:rsidRPr="00754290" w:rsidRDefault="00C8090F" w:rsidP="00754290">
      <w:pPr>
        <w:pStyle w:val="ListParagraph"/>
        <w:numPr>
          <w:ilvl w:val="0"/>
          <w:numId w:val="5"/>
        </w:numPr>
        <w:spacing w:after="0" w:line="240" w:lineRule="auto"/>
        <w:rPr>
          <w:rFonts w:cstheme="minorHAnsi"/>
          <w:color w:val="00B0F0"/>
          <w:sz w:val="24"/>
          <w:szCs w:val="24"/>
        </w:rPr>
      </w:pPr>
      <w:r w:rsidRPr="00754290">
        <w:rPr>
          <w:rFonts w:cstheme="minorHAnsi"/>
          <w:color w:val="00B0F0"/>
          <w:sz w:val="24"/>
          <w:szCs w:val="24"/>
        </w:rPr>
        <w:t>How will this impact on your teaching in the future?</w:t>
      </w:r>
    </w:p>
    <w:p w:rsidR="00C8090F" w:rsidRPr="00754290" w:rsidRDefault="00C8090F" w:rsidP="00754290">
      <w:pPr>
        <w:pStyle w:val="ListParagraph"/>
        <w:numPr>
          <w:ilvl w:val="0"/>
          <w:numId w:val="5"/>
        </w:numPr>
        <w:spacing w:after="0" w:line="240" w:lineRule="auto"/>
        <w:rPr>
          <w:rFonts w:cstheme="minorHAnsi"/>
          <w:color w:val="00B0F0"/>
          <w:sz w:val="24"/>
          <w:szCs w:val="24"/>
        </w:rPr>
      </w:pPr>
      <w:r w:rsidRPr="00754290">
        <w:rPr>
          <w:rFonts w:cstheme="minorHAnsi"/>
          <w:color w:val="00B0F0"/>
          <w:sz w:val="24"/>
          <w:szCs w:val="24"/>
        </w:rPr>
        <w:t>What will I need to do to achieve this?</w:t>
      </w:r>
    </w:p>
    <w:p w:rsidR="00C8090F" w:rsidRPr="00ED1B90" w:rsidRDefault="00C8090F" w:rsidP="00754290">
      <w:pPr>
        <w:spacing w:line="240" w:lineRule="auto"/>
        <w:rPr>
          <w:rFonts w:cstheme="minorHAnsi"/>
          <w:color w:val="00B0F0"/>
          <w:sz w:val="16"/>
          <w:szCs w:val="16"/>
        </w:rPr>
      </w:pPr>
    </w:p>
    <w:p w:rsidR="003E6820" w:rsidRPr="00832038" w:rsidRDefault="003E6820" w:rsidP="003E6820">
      <w:pPr>
        <w:rPr>
          <w:rFonts w:cstheme="minorHAnsi"/>
          <w:b/>
          <w:sz w:val="24"/>
          <w:szCs w:val="24"/>
          <w:u w:val="single"/>
        </w:rPr>
      </w:pPr>
      <w:r w:rsidRPr="00832038">
        <w:rPr>
          <w:rFonts w:cstheme="minorHAnsi"/>
          <w:b/>
          <w:sz w:val="24"/>
          <w:szCs w:val="24"/>
          <w:u w:val="single"/>
        </w:rPr>
        <w:t>Reference list.</w:t>
      </w:r>
    </w:p>
    <w:p w:rsidR="003E6820" w:rsidRPr="00754290" w:rsidRDefault="00C8090F" w:rsidP="00C8090F">
      <w:pPr>
        <w:rPr>
          <w:rFonts w:cstheme="minorHAnsi"/>
          <w:color w:val="00B0F0"/>
          <w:sz w:val="24"/>
          <w:szCs w:val="24"/>
        </w:rPr>
      </w:pPr>
      <w:r w:rsidRPr="00754290">
        <w:rPr>
          <w:rFonts w:cstheme="minorHAnsi"/>
          <w:color w:val="00B0F0"/>
          <w:sz w:val="24"/>
          <w:szCs w:val="24"/>
        </w:rPr>
        <w:t>List of sources used in the assignment.</w:t>
      </w:r>
      <w:r w:rsidR="00ED1B90">
        <w:rPr>
          <w:rFonts w:cstheme="minorHAnsi"/>
          <w:color w:val="00B0F0"/>
          <w:sz w:val="24"/>
          <w:szCs w:val="24"/>
        </w:rPr>
        <w:t xml:space="preserve">  Start the bibliography.</w:t>
      </w:r>
    </w:p>
    <w:sectPr w:rsidR="003E6820" w:rsidRPr="0075429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FF4" w:rsidRDefault="00DA3FF4" w:rsidP="003E6820">
      <w:pPr>
        <w:spacing w:after="0" w:line="240" w:lineRule="auto"/>
      </w:pPr>
      <w:r>
        <w:separator/>
      </w:r>
    </w:p>
  </w:endnote>
  <w:endnote w:type="continuationSeparator" w:id="0">
    <w:p w:rsidR="00DA3FF4" w:rsidRDefault="00DA3FF4" w:rsidP="003E6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j-ea">
    <w:panose1 w:val="00000000000000000000"/>
    <w:charset w:val="00"/>
    <w:family w:val="roman"/>
    <w:notTrueType/>
    <w:pitch w:val="default"/>
  </w:font>
  <w:font w:name="+mj-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4735014"/>
      <w:docPartObj>
        <w:docPartGallery w:val="Page Numbers (Bottom of Page)"/>
        <w:docPartUnique/>
      </w:docPartObj>
    </w:sdtPr>
    <w:sdtEndPr>
      <w:rPr>
        <w:noProof/>
      </w:rPr>
    </w:sdtEndPr>
    <w:sdtContent>
      <w:p w:rsidR="00ED1B90" w:rsidRDefault="00ED1B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D1B90" w:rsidRDefault="00ED1B90">
    <w:pPr>
      <w:pStyle w:val="Footer"/>
    </w:pPr>
    <w:r>
      <w:t>MT 2020/21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FF4" w:rsidRDefault="00DA3FF4" w:rsidP="003E6820">
      <w:pPr>
        <w:spacing w:after="0" w:line="240" w:lineRule="auto"/>
      </w:pPr>
      <w:r>
        <w:separator/>
      </w:r>
    </w:p>
  </w:footnote>
  <w:footnote w:type="continuationSeparator" w:id="0">
    <w:p w:rsidR="00DA3FF4" w:rsidRDefault="00DA3FF4" w:rsidP="003E6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820" w:rsidRPr="00D56D9D" w:rsidRDefault="00D56D9D" w:rsidP="00D56D9D">
    <w:pPr>
      <w:pStyle w:val="Header"/>
    </w:pPr>
    <w:r>
      <w:rPr>
        <w:noProof/>
      </w:rPr>
      <mc:AlternateContent>
        <mc:Choice Requires="wps">
          <w:drawing>
            <wp:anchor distT="45720" distB="45720" distL="114300" distR="114300" simplePos="0" relativeHeight="251659264" behindDoc="0" locked="0" layoutInCell="1" allowOverlap="1" wp14:anchorId="7AA5A554" wp14:editId="3FC46F84">
              <wp:simplePos x="0" y="0"/>
              <wp:positionH relativeFrom="column">
                <wp:posOffset>1359535</wp:posOffset>
              </wp:positionH>
              <wp:positionV relativeFrom="paragraph">
                <wp:posOffset>3810</wp:posOffset>
              </wp:positionV>
              <wp:extent cx="3282950" cy="678815"/>
              <wp:effectExtent l="0" t="0" r="12700" b="2603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0" cy="678815"/>
                      </a:xfrm>
                      <a:prstGeom prst="rect">
                        <a:avLst/>
                      </a:prstGeom>
                      <a:solidFill>
                        <a:srgbClr val="5B9BD5">
                          <a:lumMod val="40000"/>
                          <a:lumOff val="60000"/>
                        </a:srgbClr>
                      </a:solidFill>
                      <a:ln w="9525">
                        <a:solidFill>
                          <a:srgbClr val="000000"/>
                        </a:solidFill>
                        <a:miter lim="800000"/>
                        <a:headEnd/>
                        <a:tailEnd/>
                      </a:ln>
                    </wps:spPr>
                    <wps:txbx>
                      <w:txbxContent>
                        <w:p w:rsidR="00D56D9D" w:rsidRDefault="00D56D9D" w:rsidP="00D56D9D">
                          <w:pPr>
                            <w:rPr>
                              <w:sz w:val="32"/>
                              <w:szCs w:val="32"/>
                            </w:rPr>
                          </w:pPr>
                          <w:r>
                            <w:rPr>
                              <w:sz w:val="32"/>
                              <w:szCs w:val="32"/>
                            </w:rPr>
                            <w:t>Award in Education and Training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A5A554" id="_x0000_t202" coordsize="21600,21600" o:spt="202" path="m,l,21600r21600,l21600,xe">
              <v:stroke joinstyle="miter"/>
              <v:path gradientshapeok="t" o:connecttype="rect"/>
            </v:shapetype>
            <v:shape id="Text Box 4" o:spid="_x0000_s1026" type="#_x0000_t202" style="position:absolute;margin-left:107.05pt;margin-top:.3pt;width:258.5pt;height:5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" fillcolor="#bdd7ee">
              <v:textbox>
                <w:txbxContent>
                  <w:p w:rsidR="00D56D9D" w:rsidRDefault="00D56D9D" w:rsidP="00D56D9D">
                    <w:pPr>
                      <w:rPr>
                        <w:sz w:val="32"/>
                        <w:szCs w:val="32"/>
                      </w:rPr>
                    </w:pPr>
                    <w:r>
                      <w:rPr>
                        <w:sz w:val="32"/>
                        <w:szCs w:val="32"/>
                      </w:rPr>
                      <w:t>Award in Education and Training</w:t>
                    </w:r>
                  </w:p>
                </w:txbxContent>
              </v:textbox>
              <w10:wrap type="square"/>
            </v:shape>
          </w:pict>
        </mc:Fallback>
      </mc:AlternateContent>
    </w:r>
    <w:r>
      <w:rPr>
        <w:noProof/>
        <w:lang w:eastAsia="en-GB"/>
      </w:rPr>
      <w:drawing>
        <wp:inline distT="0" distB="0" distL="0" distR="0" wp14:anchorId="6DF6F949" wp14:editId="36C659A9">
          <wp:extent cx="819150" cy="552450"/>
          <wp:effectExtent l="0" t="0" r="0" b="0"/>
          <wp:docPr id="3" name="Picture 3" descr="Primary_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_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552450"/>
                  </a:xfrm>
                  <a:prstGeom prst="rect">
                    <a:avLst/>
                  </a:prstGeom>
                  <a:noFill/>
                  <a:ln>
                    <a:noFill/>
                  </a:ln>
                </pic:spPr>
              </pic:pic>
            </a:graphicData>
          </a:graphic>
        </wp:inline>
      </w:drawing>
    </w:r>
    <w:r>
      <w:t xml:space="preserve"> </w:t>
    </w:r>
    <w:r>
      <w:tab/>
    </w:r>
    <w:r>
      <w:rPr>
        <w:noProof/>
        <w:lang w:eastAsia="en-GB"/>
      </w:rPr>
      <w:drawing>
        <wp:inline distT="0" distB="0" distL="0" distR="0" wp14:anchorId="726A70D9" wp14:editId="78782778">
          <wp:extent cx="876300" cy="876300"/>
          <wp:effectExtent l="0" t="0" r="0" b="0"/>
          <wp:docPr id="1" name="Picture 1" descr="Quali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lity Mar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543"/>
    <w:multiLevelType w:val="hybridMultilevel"/>
    <w:tmpl w:val="1732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7651E"/>
    <w:multiLevelType w:val="hybridMultilevel"/>
    <w:tmpl w:val="1904282E"/>
    <w:lvl w:ilvl="0" w:tplc="08090001">
      <w:start w:val="1"/>
      <w:numFmt w:val="bullet"/>
      <w:lvlText w:val=""/>
      <w:lvlJc w:val="left"/>
      <w:pPr>
        <w:ind w:left="720" w:hanging="360"/>
      </w:pPr>
      <w:rPr>
        <w:rFonts w:ascii="Symbol" w:hAnsi="Symbol" w:hint="default"/>
      </w:rPr>
    </w:lvl>
    <w:lvl w:ilvl="1" w:tplc="CFD239DC">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CD591E"/>
    <w:multiLevelType w:val="hybridMultilevel"/>
    <w:tmpl w:val="2012D14C"/>
    <w:lvl w:ilvl="0" w:tplc="D71CCA10">
      <w:start w:val="1"/>
      <w:numFmt w:val="bullet"/>
      <w:lvlText w:val="•"/>
      <w:lvlJc w:val="left"/>
      <w:pPr>
        <w:tabs>
          <w:tab w:val="num" w:pos="720"/>
        </w:tabs>
        <w:ind w:left="720" w:hanging="360"/>
      </w:pPr>
      <w:rPr>
        <w:rFonts w:ascii="Arial" w:hAnsi="Arial" w:hint="default"/>
      </w:rPr>
    </w:lvl>
    <w:lvl w:ilvl="1" w:tplc="3B7C68EE" w:tentative="1">
      <w:start w:val="1"/>
      <w:numFmt w:val="bullet"/>
      <w:lvlText w:val="•"/>
      <w:lvlJc w:val="left"/>
      <w:pPr>
        <w:tabs>
          <w:tab w:val="num" w:pos="1440"/>
        </w:tabs>
        <w:ind w:left="1440" w:hanging="360"/>
      </w:pPr>
      <w:rPr>
        <w:rFonts w:ascii="Arial" w:hAnsi="Arial" w:hint="default"/>
      </w:rPr>
    </w:lvl>
    <w:lvl w:ilvl="2" w:tplc="CE402066" w:tentative="1">
      <w:start w:val="1"/>
      <w:numFmt w:val="bullet"/>
      <w:lvlText w:val="•"/>
      <w:lvlJc w:val="left"/>
      <w:pPr>
        <w:tabs>
          <w:tab w:val="num" w:pos="2160"/>
        </w:tabs>
        <w:ind w:left="2160" w:hanging="360"/>
      </w:pPr>
      <w:rPr>
        <w:rFonts w:ascii="Arial" w:hAnsi="Arial" w:hint="default"/>
      </w:rPr>
    </w:lvl>
    <w:lvl w:ilvl="3" w:tplc="603E9998" w:tentative="1">
      <w:start w:val="1"/>
      <w:numFmt w:val="bullet"/>
      <w:lvlText w:val="•"/>
      <w:lvlJc w:val="left"/>
      <w:pPr>
        <w:tabs>
          <w:tab w:val="num" w:pos="2880"/>
        </w:tabs>
        <w:ind w:left="2880" w:hanging="360"/>
      </w:pPr>
      <w:rPr>
        <w:rFonts w:ascii="Arial" w:hAnsi="Arial" w:hint="default"/>
      </w:rPr>
    </w:lvl>
    <w:lvl w:ilvl="4" w:tplc="E3F6F932" w:tentative="1">
      <w:start w:val="1"/>
      <w:numFmt w:val="bullet"/>
      <w:lvlText w:val="•"/>
      <w:lvlJc w:val="left"/>
      <w:pPr>
        <w:tabs>
          <w:tab w:val="num" w:pos="3600"/>
        </w:tabs>
        <w:ind w:left="3600" w:hanging="360"/>
      </w:pPr>
      <w:rPr>
        <w:rFonts w:ascii="Arial" w:hAnsi="Arial" w:hint="default"/>
      </w:rPr>
    </w:lvl>
    <w:lvl w:ilvl="5" w:tplc="86ECA958" w:tentative="1">
      <w:start w:val="1"/>
      <w:numFmt w:val="bullet"/>
      <w:lvlText w:val="•"/>
      <w:lvlJc w:val="left"/>
      <w:pPr>
        <w:tabs>
          <w:tab w:val="num" w:pos="4320"/>
        </w:tabs>
        <w:ind w:left="4320" w:hanging="360"/>
      </w:pPr>
      <w:rPr>
        <w:rFonts w:ascii="Arial" w:hAnsi="Arial" w:hint="default"/>
      </w:rPr>
    </w:lvl>
    <w:lvl w:ilvl="6" w:tplc="4230BF3A" w:tentative="1">
      <w:start w:val="1"/>
      <w:numFmt w:val="bullet"/>
      <w:lvlText w:val="•"/>
      <w:lvlJc w:val="left"/>
      <w:pPr>
        <w:tabs>
          <w:tab w:val="num" w:pos="5040"/>
        </w:tabs>
        <w:ind w:left="5040" w:hanging="360"/>
      </w:pPr>
      <w:rPr>
        <w:rFonts w:ascii="Arial" w:hAnsi="Arial" w:hint="default"/>
      </w:rPr>
    </w:lvl>
    <w:lvl w:ilvl="7" w:tplc="8DA8D282" w:tentative="1">
      <w:start w:val="1"/>
      <w:numFmt w:val="bullet"/>
      <w:lvlText w:val="•"/>
      <w:lvlJc w:val="left"/>
      <w:pPr>
        <w:tabs>
          <w:tab w:val="num" w:pos="5760"/>
        </w:tabs>
        <w:ind w:left="5760" w:hanging="360"/>
      </w:pPr>
      <w:rPr>
        <w:rFonts w:ascii="Arial" w:hAnsi="Arial" w:hint="default"/>
      </w:rPr>
    </w:lvl>
    <w:lvl w:ilvl="8" w:tplc="77603EF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D6764C0"/>
    <w:multiLevelType w:val="hybridMultilevel"/>
    <w:tmpl w:val="1582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A73B49"/>
    <w:multiLevelType w:val="hybridMultilevel"/>
    <w:tmpl w:val="47D41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7C0B09"/>
    <w:multiLevelType w:val="hybridMultilevel"/>
    <w:tmpl w:val="2D36D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B032D0"/>
    <w:multiLevelType w:val="hybridMultilevel"/>
    <w:tmpl w:val="3AF0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48326C"/>
    <w:multiLevelType w:val="hybridMultilevel"/>
    <w:tmpl w:val="5A76C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5045A9"/>
    <w:multiLevelType w:val="hybridMultilevel"/>
    <w:tmpl w:val="2FAAF850"/>
    <w:lvl w:ilvl="0" w:tplc="08090001">
      <w:start w:val="1"/>
      <w:numFmt w:val="bullet"/>
      <w:lvlText w:val=""/>
      <w:lvlJc w:val="left"/>
      <w:pPr>
        <w:ind w:left="1288" w:hanging="360"/>
      </w:pPr>
      <w:rPr>
        <w:rFonts w:ascii="Symbol" w:hAnsi="Symbol"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9" w15:restartNumberingAfterBreak="0">
    <w:nsid w:val="61EF54B1"/>
    <w:multiLevelType w:val="multilevel"/>
    <w:tmpl w:val="9DAA06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4C407EE"/>
    <w:multiLevelType w:val="hybridMultilevel"/>
    <w:tmpl w:val="BB0E9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D90831"/>
    <w:multiLevelType w:val="hybridMultilevel"/>
    <w:tmpl w:val="2CF40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062698"/>
    <w:multiLevelType w:val="hybridMultilevel"/>
    <w:tmpl w:val="939C4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983A1E"/>
    <w:multiLevelType w:val="hybridMultilevel"/>
    <w:tmpl w:val="B2784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2"/>
  </w:num>
  <w:num w:numId="5">
    <w:abstractNumId w:val="13"/>
  </w:num>
  <w:num w:numId="6">
    <w:abstractNumId w:val="3"/>
  </w:num>
  <w:num w:numId="7">
    <w:abstractNumId w:val="5"/>
  </w:num>
  <w:num w:numId="8">
    <w:abstractNumId w:val="12"/>
  </w:num>
  <w:num w:numId="9">
    <w:abstractNumId w:val="11"/>
  </w:num>
  <w:num w:numId="10">
    <w:abstractNumId w:val="0"/>
  </w:num>
  <w:num w:numId="11">
    <w:abstractNumId w:val="4"/>
  </w:num>
  <w:num w:numId="12">
    <w:abstractNumId w:val="10"/>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820"/>
    <w:rsid w:val="00087E63"/>
    <w:rsid w:val="000A261A"/>
    <w:rsid w:val="00161467"/>
    <w:rsid w:val="001B78C1"/>
    <w:rsid w:val="002945A3"/>
    <w:rsid w:val="002A1B84"/>
    <w:rsid w:val="00351B7D"/>
    <w:rsid w:val="003E6820"/>
    <w:rsid w:val="004A2FC1"/>
    <w:rsid w:val="004C3B9A"/>
    <w:rsid w:val="0059785F"/>
    <w:rsid w:val="005F0C08"/>
    <w:rsid w:val="006F2ACE"/>
    <w:rsid w:val="00713832"/>
    <w:rsid w:val="00724AC6"/>
    <w:rsid w:val="00754290"/>
    <w:rsid w:val="007925AF"/>
    <w:rsid w:val="00832038"/>
    <w:rsid w:val="008C7654"/>
    <w:rsid w:val="009E63F0"/>
    <w:rsid w:val="009F6DAE"/>
    <w:rsid w:val="00AA6C12"/>
    <w:rsid w:val="00AC1EE9"/>
    <w:rsid w:val="00B32166"/>
    <w:rsid w:val="00B522A6"/>
    <w:rsid w:val="00B801D9"/>
    <w:rsid w:val="00C8090F"/>
    <w:rsid w:val="00CF7955"/>
    <w:rsid w:val="00D56D9D"/>
    <w:rsid w:val="00DA3FF4"/>
    <w:rsid w:val="00E41B58"/>
    <w:rsid w:val="00E9000A"/>
    <w:rsid w:val="00ED1B90"/>
    <w:rsid w:val="00F41DC6"/>
    <w:rsid w:val="00F732B3"/>
    <w:rsid w:val="00F81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99A41-E137-4194-98D6-5A994138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820"/>
    <w:pPr>
      <w:ind w:left="720"/>
      <w:contextualSpacing/>
    </w:pPr>
  </w:style>
  <w:style w:type="paragraph" w:styleId="Header">
    <w:name w:val="header"/>
    <w:basedOn w:val="Normal"/>
    <w:link w:val="HeaderChar"/>
    <w:uiPriority w:val="99"/>
    <w:unhideWhenUsed/>
    <w:rsid w:val="003E68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820"/>
  </w:style>
  <w:style w:type="paragraph" w:styleId="Footer">
    <w:name w:val="footer"/>
    <w:basedOn w:val="Normal"/>
    <w:link w:val="FooterChar"/>
    <w:uiPriority w:val="99"/>
    <w:unhideWhenUsed/>
    <w:rsid w:val="003E68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820"/>
  </w:style>
  <w:style w:type="paragraph" w:styleId="NormalWeb">
    <w:name w:val="Normal (Web)"/>
    <w:basedOn w:val="Normal"/>
    <w:uiPriority w:val="99"/>
    <w:unhideWhenUsed/>
    <w:rsid w:val="006F2A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87E63"/>
    <w:rPr>
      <w:i/>
      <w:iCs/>
    </w:rPr>
  </w:style>
  <w:style w:type="paragraph" w:styleId="NoSpacing">
    <w:name w:val="No Spacing"/>
    <w:uiPriority w:val="1"/>
    <w:qFormat/>
    <w:rsid w:val="00C809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537051">
      <w:bodyDiv w:val="1"/>
      <w:marLeft w:val="0"/>
      <w:marRight w:val="0"/>
      <w:marTop w:val="0"/>
      <w:marBottom w:val="0"/>
      <w:divBdr>
        <w:top w:val="none" w:sz="0" w:space="0" w:color="auto"/>
        <w:left w:val="none" w:sz="0" w:space="0" w:color="auto"/>
        <w:bottom w:val="none" w:sz="0" w:space="0" w:color="auto"/>
        <w:right w:val="none" w:sz="0" w:space="0" w:color="auto"/>
      </w:divBdr>
      <w:divsChild>
        <w:div w:id="1028872562">
          <w:marLeft w:val="547"/>
          <w:marRight w:val="0"/>
          <w:marTop w:val="120"/>
          <w:marBottom w:val="0"/>
          <w:divBdr>
            <w:top w:val="none" w:sz="0" w:space="0" w:color="auto"/>
            <w:left w:val="none" w:sz="0" w:space="0" w:color="auto"/>
            <w:bottom w:val="none" w:sz="0" w:space="0" w:color="auto"/>
            <w:right w:val="none" w:sz="0" w:space="0" w:color="auto"/>
          </w:divBdr>
        </w:div>
      </w:divsChild>
    </w:div>
    <w:div w:id="629476735">
      <w:bodyDiv w:val="1"/>
      <w:marLeft w:val="0"/>
      <w:marRight w:val="0"/>
      <w:marTop w:val="0"/>
      <w:marBottom w:val="0"/>
      <w:divBdr>
        <w:top w:val="none" w:sz="0" w:space="0" w:color="auto"/>
        <w:left w:val="none" w:sz="0" w:space="0" w:color="auto"/>
        <w:bottom w:val="none" w:sz="0" w:space="0" w:color="auto"/>
        <w:right w:val="none" w:sz="0" w:space="0" w:color="auto"/>
      </w:divBdr>
    </w:div>
    <w:div w:id="855659446">
      <w:bodyDiv w:val="1"/>
      <w:marLeft w:val="0"/>
      <w:marRight w:val="0"/>
      <w:marTop w:val="0"/>
      <w:marBottom w:val="0"/>
      <w:divBdr>
        <w:top w:val="none" w:sz="0" w:space="0" w:color="auto"/>
        <w:left w:val="none" w:sz="0" w:space="0" w:color="auto"/>
        <w:bottom w:val="none" w:sz="0" w:space="0" w:color="auto"/>
        <w:right w:val="none" w:sz="0" w:space="0" w:color="auto"/>
      </w:divBdr>
    </w:div>
    <w:div w:id="949892638">
      <w:bodyDiv w:val="1"/>
      <w:marLeft w:val="0"/>
      <w:marRight w:val="0"/>
      <w:marTop w:val="0"/>
      <w:marBottom w:val="0"/>
      <w:divBdr>
        <w:top w:val="none" w:sz="0" w:space="0" w:color="auto"/>
        <w:left w:val="none" w:sz="0" w:space="0" w:color="auto"/>
        <w:bottom w:val="none" w:sz="0" w:space="0" w:color="auto"/>
        <w:right w:val="none" w:sz="0" w:space="0" w:color="auto"/>
      </w:divBdr>
    </w:div>
    <w:div w:id="995259851">
      <w:bodyDiv w:val="1"/>
      <w:marLeft w:val="0"/>
      <w:marRight w:val="0"/>
      <w:marTop w:val="0"/>
      <w:marBottom w:val="0"/>
      <w:divBdr>
        <w:top w:val="none" w:sz="0" w:space="0" w:color="auto"/>
        <w:left w:val="none" w:sz="0" w:space="0" w:color="auto"/>
        <w:bottom w:val="none" w:sz="0" w:space="0" w:color="auto"/>
        <w:right w:val="none" w:sz="0" w:space="0" w:color="auto"/>
      </w:divBdr>
    </w:div>
    <w:div w:id="1004817824">
      <w:bodyDiv w:val="1"/>
      <w:marLeft w:val="0"/>
      <w:marRight w:val="0"/>
      <w:marTop w:val="0"/>
      <w:marBottom w:val="0"/>
      <w:divBdr>
        <w:top w:val="none" w:sz="0" w:space="0" w:color="auto"/>
        <w:left w:val="none" w:sz="0" w:space="0" w:color="auto"/>
        <w:bottom w:val="none" w:sz="0" w:space="0" w:color="auto"/>
        <w:right w:val="none" w:sz="0" w:space="0" w:color="auto"/>
      </w:divBdr>
    </w:div>
    <w:div w:id="1056203453">
      <w:bodyDiv w:val="1"/>
      <w:marLeft w:val="0"/>
      <w:marRight w:val="0"/>
      <w:marTop w:val="0"/>
      <w:marBottom w:val="0"/>
      <w:divBdr>
        <w:top w:val="none" w:sz="0" w:space="0" w:color="auto"/>
        <w:left w:val="none" w:sz="0" w:space="0" w:color="auto"/>
        <w:bottom w:val="none" w:sz="0" w:space="0" w:color="auto"/>
        <w:right w:val="none" w:sz="0" w:space="0" w:color="auto"/>
      </w:divBdr>
    </w:div>
    <w:div w:id="1173568177">
      <w:bodyDiv w:val="1"/>
      <w:marLeft w:val="0"/>
      <w:marRight w:val="0"/>
      <w:marTop w:val="0"/>
      <w:marBottom w:val="0"/>
      <w:divBdr>
        <w:top w:val="none" w:sz="0" w:space="0" w:color="auto"/>
        <w:left w:val="none" w:sz="0" w:space="0" w:color="auto"/>
        <w:bottom w:val="none" w:sz="0" w:space="0" w:color="auto"/>
        <w:right w:val="none" w:sz="0" w:space="0" w:color="auto"/>
      </w:divBdr>
    </w:div>
    <w:div w:id="1426029204">
      <w:bodyDiv w:val="1"/>
      <w:marLeft w:val="0"/>
      <w:marRight w:val="0"/>
      <w:marTop w:val="0"/>
      <w:marBottom w:val="0"/>
      <w:divBdr>
        <w:top w:val="none" w:sz="0" w:space="0" w:color="auto"/>
        <w:left w:val="none" w:sz="0" w:space="0" w:color="auto"/>
        <w:bottom w:val="none" w:sz="0" w:space="0" w:color="auto"/>
        <w:right w:val="none" w:sz="0" w:space="0" w:color="auto"/>
      </w:divBdr>
    </w:div>
    <w:div w:id="1707487243">
      <w:bodyDiv w:val="1"/>
      <w:marLeft w:val="0"/>
      <w:marRight w:val="0"/>
      <w:marTop w:val="0"/>
      <w:marBottom w:val="0"/>
      <w:divBdr>
        <w:top w:val="none" w:sz="0" w:space="0" w:color="auto"/>
        <w:left w:val="none" w:sz="0" w:space="0" w:color="auto"/>
        <w:bottom w:val="none" w:sz="0" w:space="0" w:color="auto"/>
        <w:right w:val="none" w:sz="0" w:space="0" w:color="auto"/>
      </w:divBdr>
    </w:div>
    <w:div w:id="170899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86BEC9FF1F0447AAB2AE63A661855E" ma:contentTypeVersion="6" ma:contentTypeDescription="Create a new document." ma:contentTypeScope="" ma:versionID="09553abfd4e781ac434952171579b612">
  <xsd:schema xmlns:xsd="http://www.w3.org/2001/XMLSchema" xmlns:xs="http://www.w3.org/2001/XMLSchema" xmlns:p="http://schemas.microsoft.com/office/2006/metadata/properties" xmlns:ns2="e3b0b721-2243-4801-9615-d6d095478dff" xmlns:ns3="244fa883-3064-445b-a42e-877050bd0dc3" targetNamespace="http://schemas.microsoft.com/office/2006/metadata/properties" ma:root="true" ma:fieldsID="49215ead3089f768ad63d52cb20b1b86" ns2:_="" ns3:_="">
    <xsd:import namespace="e3b0b721-2243-4801-9615-d6d095478dff"/>
    <xsd:import namespace="244fa883-3064-445b-a42e-877050bd0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0b721-2243-4801-9615-d6d095478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4fa883-3064-445b-a42e-877050bd0d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53A752-23DB-47C7-BBE8-253966A7B9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00C0E6-34A4-4C53-84CE-E0EDDF888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0b721-2243-4801-9615-d6d095478dff"/>
    <ds:schemaRef ds:uri="244fa883-3064-445b-a42e-877050bd0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AED64-686C-4BC7-A18C-7D80F622AC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1350</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ALW</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Thomas</dc:creator>
  <cp:keywords/>
  <dc:description/>
  <cp:lastModifiedBy>Marilyn Thomas</cp:lastModifiedBy>
  <cp:revision>2</cp:revision>
  <dcterms:created xsi:type="dcterms:W3CDTF">2020-11-28T14:00:00Z</dcterms:created>
  <dcterms:modified xsi:type="dcterms:W3CDTF">2020-11-28T14:00:00Z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0x010100CC86BEC9FF1F0447AAB2AE63A661855E</vt:lpwstr>
  </property>
</Properties>
</file>